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615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"/>
        <w:gridCol w:w="930"/>
        <w:gridCol w:w="930"/>
        <w:gridCol w:w="930"/>
        <w:gridCol w:w="930"/>
        <w:gridCol w:w="930"/>
        <w:gridCol w:w="750"/>
        <w:gridCol w:w="675"/>
        <w:gridCol w:w="645"/>
        <w:gridCol w:w="150"/>
        <w:gridCol w:w="930"/>
        <w:gridCol w:w="930"/>
        <w:gridCol w:w="930"/>
      </w:tblGrid>
      <w:tr>
        <w:tblPrEx/>
        <w:trPr>
          <w:cantSplit/>
        </w:trPr>
        <w:tc>
          <w:tcPr>
            <w:gridSpan w:val="13"/>
            <w:shd w:val="clear" w:color="auto" w:fill="auto"/>
            <w:tcW w:w="10590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/>
                <w:b/>
                <w:sz w:val="15"/>
                <w:szCs w:val="15"/>
              </w:rPr>
              <w:t xml:space="preserve">Договор</w:t>
            </w:r>
            <w:r/>
          </w:p>
          <w:p>
            <w:pPr>
              <w:jc w:val="center"/>
              <w:spacing w:after="0"/>
            </w:pPr>
            <w:r>
              <w:rPr>
                <w:rFonts w:ascii="Times New Roman" w:hAnsi="Times New Roman"/>
                <w:b/>
                <w:sz w:val="15"/>
                <w:szCs w:val="15"/>
              </w:rPr>
              <w:t xml:space="preserve"> о предоставлении платных медицинских услуг</w:t>
            </w:r>
            <w:r/>
          </w:p>
        </w:tc>
      </w:tr>
      <w:tr>
        <w:tblPrEx/>
        <w:trPr>
          <w:cantSplit/>
          <w:trHeight w:val="74"/>
        </w:trPr>
        <w:tc>
          <w:tcPr>
            <w:shd w:val="clear" w:color="auto" w:fill="auto"/>
            <w:tcW w:w="93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93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93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93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93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93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75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67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64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5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93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93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93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</w:tr>
      <w:tr>
        <w:tblPrEx/>
        <w:trPr>
          <w:cantSplit/>
        </w:trPr>
        <w:tc>
          <w:tcPr>
            <w:gridSpan w:val="2"/>
            <w:shd w:val="clear" w:color="auto" w:fill="auto"/>
            <w:tcW w:w="186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>
              <w:rPr>
                <w:rFonts w:ascii="Times New Roman" w:hAnsi="Times New Roman"/>
                <w:sz w:val="15"/>
                <w:szCs w:val="15"/>
              </w:rPr>
              <w:t xml:space="preserve">г. Владивосток</w:t>
            </w:r>
            <w:r/>
          </w:p>
        </w:tc>
        <w:tc>
          <w:tcPr>
            <w:shd w:val="clear" w:color="auto" w:fill="auto"/>
            <w:tcW w:w="93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93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93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93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75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67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64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5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93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gridSpan w:val="2"/>
            <w:shd w:val="clear" w:color="auto" w:fill="auto"/>
            <w:tcBorders>
              <w:bottom w:val="single" w:color="auto" w:sz="5" w:space="0"/>
            </w:tcBorders>
            <w:tcW w:w="1860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/>
                <w:sz w:val="15"/>
                <w:szCs w:val="15"/>
              </w:rPr>
            </w:r>
            <w:r/>
          </w:p>
        </w:tc>
      </w:tr>
      <w:tr>
        <w:tblPrEx/>
        <w:trPr>
          <w:cantSplit/>
          <w:trHeight w:val="74"/>
        </w:trPr>
        <w:tc>
          <w:tcPr>
            <w:shd w:val="clear" w:color="auto" w:fill="auto"/>
            <w:tcW w:w="93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93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93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93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93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93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75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67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64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5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93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93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93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</w:tr>
      <w:tr>
        <w:tblPrEx/>
        <w:trPr>
          <w:cantSplit/>
        </w:trPr>
        <w:tc>
          <w:tcPr>
            <w:gridSpan w:val="13"/>
            <w:shd w:val="clear" w:color="auto" w:fill="auto"/>
            <w:tcW w:w="10590" w:type="dxa"/>
            <w:vAlign w:val="bottom"/>
            <w:textDirection w:val="lrTb"/>
            <w:noWrap w:val="false"/>
          </w:tcPr>
          <w:p>
            <w:pPr>
              <w:jc w:val="both"/>
              <w:spacing w:after="0"/>
            </w:pPr>
            <w:r>
              <w:rPr>
                <w:rFonts w:ascii="Times New Roman" w:hAnsi="Times New Roman"/>
                <w:sz w:val="15"/>
                <w:szCs w:val="15"/>
              </w:rPr>
              <w:t xml:space="preserve">Государственное автономное учреждение здравоохранения «Краевая стоматологическая поликлиника», именуемое в дальнейшем «Исполнитель», в лиц</w:t>
            </w:r>
            <w:r>
              <w:rPr>
                <w:rFonts w:ascii="Times New Roman" w:hAnsi="Times New Roman"/>
                <w:sz w:val="15"/>
                <w:szCs w:val="15"/>
              </w:rPr>
              <w:t xml:space="preserve">е главного врача , действующего на основании Устава, с одной стороны и </w:t>
            </w:r>
            <w:r>
              <w:rPr>
                <w:rFonts w:ascii="Times New Roman" w:hAnsi="Times New Roman"/>
                <w:sz w:val="15"/>
                <w:szCs w:val="15"/>
              </w:rPr>
              <w:t xml:space="preserve">_</w:t>
            </w:r>
            <w:r>
              <w:rPr>
                <w:rFonts w:ascii="Times New Roman" w:hAnsi="Times New Roman"/>
                <w:sz w:val="15"/>
                <w:szCs w:val="15"/>
              </w:rPr>
              <w:t xml:space="preserve">_</w:t>
            </w:r>
            <w:r>
              <w:rPr>
                <w:rFonts w:ascii="Times New Roman" w:hAnsi="Times New Roman"/>
                <w:sz w:val="15"/>
                <w:szCs w:val="15"/>
              </w:rPr>
              <w:t xml:space="preserve">_</w:t>
            </w:r>
            <w:r>
              <w:rPr>
                <w:rFonts w:ascii="Times New Roman" w:hAnsi="Times New Roman"/>
                <w:sz w:val="15"/>
                <w:szCs w:val="15"/>
              </w:rPr>
              <w:t xml:space="preserve">_</w:t>
            </w:r>
            <w:r>
              <w:rPr>
                <w:rFonts w:ascii="Times New Roman" w:hAnsi="Times New Roman"/>
                <w:sz w:val="15"/>
                <w:szCs w:val="15"/>
              </w:rPr>
              <w:t xml:space="preserve">_</w:t>
            </w:r>
            <w:r>
              <w:rPr>
                <w:rFonts w:ascii="Times New Roman" w:hAnsi="Times New Roman"/>
                <w:sz w:val="15"/>
                <w:szCs w:val="15"/>
              </w:rPr>
              <w:t xml:space="preserve">_</w:t>
            </w:r>
            <w:r>
              <w:rPr>
                <w:rFonts w:ascii="Times New Roman" w:hAnsi="Times New Roman"/>
                <w:sz w:val="15"/>
                <w:szCs w:val="15"/>
              </w:rPr>
              <w:t xml:space="preserve">_</w:t>
            </w:r>
            <w:r>
              <w:rPr>
                <w:rFonts w:ascii="Times New Roman" w:hAnsi="Times New Roman"/>
                <w:sz w:val="15"/>
                <w:szCs w:val="15"/>
              </w:rPr>
              <w:t xml:space="preserve">_</w:t>
            </w:r>
            <w:r>
              <w:rPr>
                <w:rFonts w:ascii="Times New Roman" w:hAnsi="Times New Roman"/>
                <w:sz w:val="15"/>
                <w:szCs w:val="15"/>
              </w:rPr>
              <w:t xml:space="preserve">_</w:t>
            </w:r>
            <w:r>
              <w:rPr>
                <w:rFonts w:ascii="Times New Roman" w:hAnsi="Times New Roman"/>
                <w:sz w:val="15"/>
                <w:szCs w:val="15"/>
              </w:rPr>
              <w:t xml:space="preserve">_</w:t>
            </w:r>
            <w:r>
              <w:rPr>
                <w:rFonts w:ascii="Times New Roman" w:hAnsi="Times New Roman"/>
                <w:sz w:val="15"/>
                <w:szCs w:val="15"/>
              </w:rPr>
              <w:t xml:space="preserve">_</w:t>
            </w:r>
            <w:r>
              <w:rPr>
                <w:rFonts w:ascii="Times New Roman" w:hAnsi="Times New Roman"/>
                <w:sz w:val="15"/>
                <w:szCs w:val="15"/>
              </w:rPr>
              <w:t xml:space="preserve">_</w:t>
            </w:r>
            <w:r>
              <w:rPr>
                <w:rFonts w:ascii="Times New Roman" w:hAnsi="Times New Roman"/>
                <w:sz w:val="15"/>
                <w:szCs w:val="15"/>
              </w:rPr>
              <w:t xml:space="preserve">_</w:t>
            </w:r>
            <w:r>
              <w:rPr>
                <w:rFonts w:ascii="Times New Roman" w:hAnsi="Times New Roman"/>
                <w:sz w:val="15"/>
                <w:szCs w:val="15"/>
              </w:rPr>
              <w:t xml:space="preserve">_</w:t>
            </w:r>
            <w:r>
              <w:rPr>
                <w:rFonts w:ascii="Times New Roman" w:hAnsi="Times New Roman"/>
                <w:sz w:val="15"/>
                <w:szCs w:val="15"/>
              </w:rPr>
              <w:t xml:space="preserve">_</w:t>
            </w:r>
            <w:r>
              <w:rPr>
                <w:rFonts w:ascii="Times New Roman" w:hAnsi="Times New Roman"/>
                <w:sz w:val="15"/>
                <w:szCs w:val="15"/>
              </w:rPr>
              <w:t xml:space="preserve">_</w:t>
            </w:r>
            <w:r>
              <w:rPr>
                <w:rFonts w:ascii="Times New Roman" w:hAnsi="Times New Roman"/>
                <w:sz w:val="15"/>
                <w:szCs w:val="15"/>
              </w:rPr>
              <w:t xml:space="preserve">_</w:t>
            </w:r>
            <w:r>
              <w:rPr>
                <w:rFonts w:ascii="Times New Roman" w:hAnsi="Times New Roman"/>
                <w:sz w:val="15"/>
                <w:szCs w:val="15"/>
              </w:rPr>
              <w:t xml:space="preserve">_</w:t>
            </w:r>
            <w:r>
              <w:rPr>
                <w:rFonts w:ascii="Times New Roman" w:hAnsi="Times New Roman"/>
                <w:sz w:val="15"/>
                <w:szCs w:val="15"/>
              </w:rPr>
              <w:t xml:space="preserve">_</w:t>
            </w:r>
            <w:r>
              <w:rPr>
                <w:rFonts w:ascii="Times New Roman" w:hAnsi="Times New Roman"/>
                <w:sz w:val="15"/>
                <w:szCs w:val="15"/>
              </w:rPr>
              <w:t xml:space="preserve">_</w:t>
            </w:r>
            <w:r>
              <w:rPr>
                <w:rFonts w:ascii="Times New Roman" w:hAnsi="Times New Roman"/>
                <w:sz w:val="15"/>
                <w:szCs w:val="15"/>
              </w:rPr>
              <w:t xml:space="preserve">_</w:t>
            </w:r>
            <w:r>
              <w:rPr>
                <w:rFonts w:ascii="Times New Roman" w:hAnsi="Times New Roman"/>
                <w:sz w:val="15"/>
                <w:szCs w:val="15"/>
              </w:rPr>
              <w:t xml:space="preserve">_</w:t>
            </w:r>
            <w:r>
              <w:rPr>
                <w:rFonts w:ascii="Times New Roman" w:hAnsi="Times New Roman"/>
                <w:sz w:val="15"/>
                <w:szCs w:val="15"/>
              </w:rPr>
              <w:t xml:space="preserve">_</w:t>
            </w:r>
            <w:r>
              <w:rPr>
                <w:rFonts w:ascii="Times New Roman" w:hAnsi="Times New Roman"/>
                <w:sz w:val="15"/>
                <w:szCs w:val="15"/>
              </w:rPr>
              <w:t xml:space="preserve">_</w:t>
            </w:r>
            <w:r>
              <w:rPr>
                <w:rFonts w:ascii="Times New Roman" w:hAnsi="Times New Roman"/>
                <w:sz w:val="15"/>
                <w:szCs w:val="15"/>
              </w:rPr>
              <w:t xml:space="preserve">_</w:t>
            </w:r>
            <w:r>
              <w:rPr>
                <w:rFonts w:ascii="Times New Roman" w:hAnsi="Times New Roman"/>
                <w:sz w:val="15"/>
                <w:szCs w:val="15"/>
              </w:rPr>
              <w:t xml:space="preserve">_</w:t>
            </w:r>
            <w:r>
              <w:rPr>
                <w:rFonts w:ascii="Times New Roman" w:hAnsi="Times New Roman"/>
                <w:sz w:val="15"/>
                <w:szCs w:val="15"/>
              </w:rPr>
              <w:t xml:space="preserve">_</w:t>
            </w:r>
            <w:r>
              <w:rPr>
                <w:rFonts w:ascii="Times New Roman" w:hAnsi="Times New Roman"/>
                <w:sz w:val="15"/>
                <w:szCs w:val="15"/>
              </w:rPr>
              <w:t xml:space="preserve">_</w:t>
            </w:r>
            <w:r>
              <w:rPr>
                <w:rFonts w:ascii="Times New Roman" w:hAnsi="Times New Roman"/>
                <w:sz w:val="15"/>
                <w:szCs w:val="15"/>
              </w:rPr>
              <w:t xml:space="preserve">_</w:t>
            </w:r>
            <w:r>
              <w:rPr>
                <w:rFonts w:ascii="Times New Roman" w:hAnsi="Times New Roman"/>
                <w:sz w:val="15"/>
                <w:szCs w:val="15"/>
              </w:rPr>
              <w:t xml:space="preserve">_</w:t>
            </w:r>
            <w:r>
              <w:rPr>
                <w:rFonts w:ascii="Times New Roman" w:hAnsi="Times New Roman"/>
                <w:sz w:val="15"/>
                <w:szCs w:val="15"/>
              </w:rPr>
              <w:t xml:space="preserve">_</w:t>
            </w:r>
            <w:r>
              <w:rPr>
                <w:rFonts w:ascii="Times New Roman" w:hAnsi="Times New Roman"/>
                <w:sz w:val="15"/>
                <w:szCs w:val="15"/>
              </w:rPr>
              <w:t xml:space="preserve">_</w:t>
            </w:r>
            <w:r>
              <w:rPr>
                <w:rFonts w:ascii="Times New Roman" w:hAnsi="Times New Roman"/>
                <w:sz w:val="15"/>
                <w:szCs w:val="15"/>
              </w:rPr>
              <w:t xml:space="preserve">_</w:t>
            </w:r>
            <w:r>
              <w:rPr>
                <w:rFonts w:ascii="Times New Roman" w:hAnsi="Times New Roman"/>
                <w:sz w:val="15"/>
                <w:szCs w:val="15"/>
              </w:rPr>
              <w:t xml:space="preserve">_</w:t>
            </w:r>
            <w:r>
              <w:rPr>
                <w:rFonts w:ascii="Times New Roman" w:hAnsi="Times New Roman"/>
                <w:sz w:val="15"/>
                <w:szCs w:val="15"/>
              </w:rPr>
              <w:t xml:space="preserve"> именуемый в дальнейшем «Заказчик», </w:t>
            </w:r>
            <w:r>
              <w:rPr>
                <w:rFonts w:ascii="Times New Roman" w:hAnsi="Times New Roman"/>
                <w:sz w:val="15"/>
                <w:szCs w:val="15"/>
              </w:rPr>
              <w:t xml:space="preserve">_</w:t>
            </w:r>
            <w:r>
              <w:rPr>
                <w:rFonts w:ascii="Times New Roman" w:hAnsi="Times New Roman"/>
                <w:sz w:val="15"/>
                <w:szCs w:val="15"/>
              </w:rPr>
              <w:t xml:space="preserve">_</w:t>
            </w:r>
            <w:r>
              <w:rPr>
                <w:rFonts w:ascii="Times New Roman" w:hAnsi="Times New Roman"/>
                <w:sz w:val="15"/>
                <w:szCs w:val="15"/>
              </w:rPr>
              <w:t xml:space="preserve">_</w:t>
            </w:r>
            <w:r>
              <w:rPr>
                <w:rFonts w:ascii="Times New Roman" w:hAnsi="Times New Roman"/>
                <w:sz w:val="15"/>
                <w:szCs w:val="15"/>
              </w:rPr>
              <w:t xml:space="preserve">_</w:t>
            </w:r>
            <w:r>
              <w:rPr>
                <w:rFonts w:ascii="Times New Roman" w:hAnsi="Times New Roman"/>
                <w:sz w:val="15"/>
                <w:szCs w:val="15"/>
              </w:rPr>
              <w:t xml:space="preserve">_</w:t>
            </w:r>
            <w:r>
              <w:rPr>
                <w:rFonts w:ascii="Times New Roman" w:hAnsi="Times New Roman"/>
                <w:sz w:val="15"/>
                <w:szCs w:val="15"/>
              </w:rPr>
              <w:t xml:space="preserve">_</w:t>
            </w:r>
            <w:r>
              <w:rPr>
                <w:rFonts w:ascii="Times New Roman" w:hAnsi="Times New Roman"/>
                <w:sz w:val="15"/>
                <w:szCs w:val="15"/>
              </w:rPr>
              <w:t xml:space="preserve">_</w:t>
            </w:r>
            <w:r>
              <w:rPr>
                <w:rFonts w:ascii="Times New Roman" w:hAnsi="Times New Roman"/>
                <w:sz w:val="15"/>
                <w:szCs w:val="15"/>
              </w:rPr>
              <w:t xml:space="preserve">_</w:t>
            </w:r>
            <w:r>
              <w:rPr>
                <w:rFonts w:ascii="Times New Roman" w:hAnsi="Times New Roman"/>
                <w:sz w:val="15"/>
                <w:szCs w:val="15"/>
              </w:rPr>
              <w:t xml:space="preserve">_</w:t>
            </w:r>
            <w:r>
              <w:rPr>
                <w:rFonts w:ascii="Times New Roman" w:hAnsi="Times New Roman"/>
                <w:sz w:val="15"/>
                <w:szCs w:val="15"/>
              </w:rPr>
              <w:t xml:space="preserve">_</w:t>
            </w:r>
            <w:r>
              <w:rPr>
                <w:rFonts w:ascii="Times New Roman" w:hAnsi="Times New Roman"/>
                <w:sz w:val="15"/>
                <w:szCs w:val="15"/>
              </w:rPr>
              <w:t xml:space="preserve">_</w:t>
            </w:r>
            <w:r>
              <w:rPr>
                <w:rFonts w:ascii="Times New Roman" w:hAnsi="Times New Roman"/>
                <w:sz w:val="15"/>
                <w:szCs w:val="15"/>
              </w:rPr>
              <w:t xml:space="preserve">_</w:t>
            </w:r>
            <w:r>
              <w:rPr>
                <w:rFonts w:ascii="Times New Roman" w:hAnsi="Times New Roman"/>
                <w:sz w:val="15"/>
                <w:szCs w:val="15"/>
              </w:rPr>
              <w:t xml:space="preserve">_</w:t>
            </w:r>
            <w:r>
              <w:rPr>
                <w:rFonts w:ascii="Times New Roman" w:hAnsi="Times New Roman"/>
                <w:sz w:val="15"/>
                <w:szCs w:val="15"/>
              </w:rPr>
              <w:t xml:space="preserve">_</w:t>
            </w:r>
            <w:r>
              <w:rPr>
                <w:rFonts w:ascii="Times New Roman" w:hAnsi="Times New Roman"/>
                <w:sz w:val="15"/>
                <w:szCs w:val="15"/>
              </w:rPr>
              <w:t xml:space="preserve">_</w:t>
            </w:r>
            <w:r>
              <w:rPr>
                <w:rFonts w:ascii="Times New Roman" w:hAnsi="Times New Roman"/>
                <w:sz w:val="15"/>
                <w:szCs w:val="15"/>
              </w:rPr>
              <w:t xml:space="preserve">_</w:t>
            </w:r>
            <w:r>
              <w:rPr>
                <w:rFonts w:ascii="Times New Roman" w:hAnsi="Times New Roman"/>
                <w:sz w:val="15"/>
                <w:szCs w:val="15"/>
              </w:rPr>
              <w:t xml:space="preserve">_</w:t>
            </w:r>
            <w:r>
              <w:rPr>
                <w:rFonts w:ascii="Times New Roman" w:hAnsi="Times New Roman"/>
                <w:sz w:val="15"/>
                <w:szCs w:val="15"/>
              </w:rPr>
              <w:t xml:space="preserve">_</w:t>
            </w:r>
            <w:r>
              <w:rPr>
                <w:rFonts w:ascii="Times New Roman" w:hAnsi="Times New Roman"/>
                <w:sz w:val="15"/>
                <w:szCs w:val="15"/>
              </w:rPr>
              <w:t xml:space="preserve">_</w:t>
            </w:r>
            <w:r>
              <w:rPr>
                <w:rFonts w:ascii="Times New Roman" w:hAnsi="Times New Roman"/>
                <w:sz w:val="15"/>
                <w:szCs w:val="15"/>
              </w:rPr>
              <w:t xml:space="preserve">_</w:t>
            </w:r>
            <w:r>
              <w:rPr>
                <w:rFonts w:ascii="Times New Roman" w:hAnsi="Times New Roman"/>
                <w:sz w:val="15"/>
                <w:szCs w:val="15"/>
              </w:rPr>
              <w:t xml:space="preserve">_</w:t>
            </w:r>
            <w:r>
              <w:rPr>
                <w:rFonts w:ascii="Times New Roman" w:hAnsi="Times New Roman"/>
                <w:sz w:val="15"/>
                <w:szCs w:val="15"/>
              </w:rPr>
              <w:t xml:space="preserve">_</w:t>
            </w:r>
            <w:r>
              <w:rPr>
                <w:rFonts w:ascii="Times New Roman" w:hAnsi="Times New Roman"/>
                <w:sz w:val="15"/>
                <w:szCs w:val="15"/>
              </w:rPr>
              <w:t xml:space="preserve">_</w:t>
            </w:r>
            <w:r>
              <w:rPr>
                <w:rFonts w:ascii="Times New Roman" w:hAnsi="Times New Roman"/>
                <w:sz w:val="15"/>
                <w:szCs w:val="15"/>
              </w:rPr>
              <w:t xml:space="preserve">_</w:t>
            </w:r>
            <w:r>
              <w:rPr>
                <w:rFonts w:ascii="Times New Roman" w:hAnsi="Times New Roman"/>
                <w:sz w:val="15"/>
                <w:szCs w:val="15"/>
              </w:rPr>
              <w:t xml:space="preserve">_</w:t>
            </w:r>
            <w:r>
              <w:rPr>
                <w:rFonts w:ascii="Times New Roman" w:hAnsi="Times New Roman"/>
                <w:sz w:val="15"/>
                <w:szCs w:val="15"/>
              </w:rPr>
              <w:t xml:space="preserve">_</w:t>
            </w:r>
            <w:r>
              <w:rPr>
                <w:rFonts w:ascii="Times New Roman" w:hAnsi="Times New Roman"/>
                <w:sz w:val="15"/>
                <w:szCs w:val="15"/>
              </w:rPr>
              <w:t xml:space="preserve"> именуемый в дальнейшем «Пациент», с другой стороны, заключили настоящий договор о нижеследующем:</w:t>
            </w:r>
            <w:r/>
          </w:p>
        </w:tc>
      </w:tr>
      <w:tr>
        <w:tblPrEx/>
        <w:trPr>
          <w:cantSplit/>
          <w:trHeight w:val="74"/>
        </w:trPr>
        <w:tc>
          <w:tcPr>
            <w:shd w:val="clear" w:color="auto" w:fill="auto"/>
            <w:tcW w:w="93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93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93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93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93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93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75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67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64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5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93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93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93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</w:tr>
      <w:tr>
        <w:tblPrEx/>
        <w:trPr>
          <w:cantSplit/>
        </w:trPr>
        <w:tc>
          <w:tcPr>
            <w:gridSpan w:val="13"/>
            <w:shd w:val="clear" w:color="auto" w:fill="auto"/>
            <w:tcW w:w="10590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/>
                <w:b/>
                <w:sz w:val="15"/>
                <w:szCs w:val="15"/>
              </w:rPr>
              <w:t xml:space="preserve">1. ПРЕДМЕТ ДОГОВОРА, СРОКИ И ПОРЯДОК ОПЛАТЫ</w:t>
            </w:r>
            <w:r/>
          </w:p>
        </w:tc>
      </w:tr>
      <w:tr>
        <w:tblPrEx/>
        <w:trPr>
          <w:cantSplit/>
        </w:trPr>
        <w:tc>
          <w:tcPr>
            <w:gridSpan w:val="13"/>
            <w:shd w:val="clear" w:color="auto" w:fill="auto"/>
            <w:tcW w:w="10590" w:type="dxa"/>
            <w:vAlign w:val="bottom"/>
            <w:textDirection w:val="lrTb"/>
            <w:noWrap w:val="false"/>
          </w:tcPr>
          <w:p>
            <w:pPr>
              <w:jc w:val="both"/>
              <w:spacing w:after="0"/>
            </w:pPr>
            <w:r>
              <w:rPr>
                <w:rFonts w:ascii="Times New Roman" w:hAnsi="Times New Roman"/>
                <w:sz w:val="15"/>
                <w:szCs w:val="15"/>
              </w:rPr>
              <w:t xml:space="preserve">          1.1 Исполнитель обязуется оказать Заказчику/Пациенту указанные в Приложении </w:t>
            </w:r>
            <w:r>
              <w:rPr>
                <w:rFonts w:ascii="Times New Roman" w:hAnsi="Times New Roman"/>
                <w:sz w:val="15"/>
                <w:szCs w:val="15"/>
              </w:rPr>
              <w:t xml:space="preserve">1 медицинские услуги (далее также – ПМУ), а Заказчик/Пациент обязуется оплатить предоставленные медицинские услуги в порядке и сроки, установленные настоящим договором, а также выполнить требования Исполнителя, необходимые для качественного оказания услуг.</w:t>
            </w:r>
            <w:r/>
          </w:p>
          <w:p>
            <w:pPr>
              <w:jc w:val="both"/>
              <w:spacing w:after="0"/>
            </w:pPr>
            <w:r>
              <w:rPr>
                <w:rFonts w:ascii="Times New Roman" w:hAnsi="Times New Roman"/>
                <w:sz w:val="15"/>
                <w:szCs w:val="15"/>
              </w:rPr>
              <w:t xml:space="preserve">          1.2. Срок оказания услуг не должен превышать 60 дней, конкретная дата оказания услуг определяется врачом с учетом очередности предоставления медицинских услуг.</w:t>
            </w:r>
            <w:r/>
          </w:p>
        </w:tc>
      </w:tr>
      <w:tr>
        <w:tblPrEx/>
        <w:trPr>
          <w:cantSplit/>
        </w:trPr>
        <w:tc>
          <w:tcPr>
            <w:gridSpan w:val="13"/>
            <w:shd w:val="clear" w:color="auto" w:fill="auto"/>
            <w:tcW w:w="10590" w:type="dxa"/>
            <w:vAlign w:val="bottom"/>
            <w:textDirection w:val="lrTb"/>
            <w:noWrap w:val="false"/>
          </w:tcPr>
          <w:p>
            <w:pPr>
              <w:jc w:val="both"/>
              <w:spacing w:after="0"/>
            </w:pPr>
            <w:r>
              <w:rPr>
                <w:rFonts w:ascii="Times New Roman" w:hAnsi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/>
                <w:sz w:val="15"/>
                <w:szCs w:val="15"/>
              </w:rPr>
              <w:t xml:space="preserve">         1.3. Расчет за ПМУ производится в наличной форме или с использованием национальных платежных инструментов (при наличии у Исполнителя технической возможности) в день заключения настоящего договора, если иное не указано в абзаце 2 настоящего пункта.</w:t>
            </w:r>
            <w:r/>
          </w:p>
        </w:tc>
      </w:tr>
      <w:tr>
        <w:tblPrEx/>
        <w:trPr>
          <w:cantSplit/>
        </w:trPr>
        <w:tc>
          <w:tcPr>
            <w:gridSpan w:val="13"/>
            <w:shd w:val="clear" w:color="auto" w:fill="auto"/>
            <w:tcW w:w="10590" w:type="dxa"/>
            <w:vAlign w:val="bottom"/>
            <w:textDirection w:val="lrTb"/>
            <w:noWrap w:val="false"/>
          </w:tcPr>
          <w:p>
            <w:pPr>
              <w:jc w:val="both"/>
              <w:spacing w:after="0"/>
            </w:pPr>
            <w:r>
              <w:rPr>
                <w:rFonts w:ascii="Times New Roman" w:hAnsi="Times New Roman"/>
                <w:sz w:val="15"/>
                <w:szCs w:val="15"/>
              </w:rPr>
              <w:t xml:space="preserve">          Заказчик/Пациент оплачивает ортодонтические услуги в следующем порядке: не</w:t>
            </w:r>
            <w:r>
              <w:rPr>
                <w:rFonts w:ascii="Times New Roman" w:hAnsi="Times New Roman"/>
                <w:sz w:val="15"/>
                <w:szCs w:val="15"/>
              </w:rPr>
              <w:t xml:space="preserve"> менее 70% стоимости ортодонтических услуг (далее – первоначальный взнос) в день заключения договора, окончательный расчет производится ежемесячными платежами до 28 числа каждого месяца, начиная с месяца, следующего за месяцем внесения первоначального взно</w:t>
            </w:r>
            <w:r>
              <w:rPr>
                <w:rFonts w:ascii="Times New Roman" w:hAnsi="Times New Roman"/>
                <w:sz w:val="15"/>
                <w:szCs w:val="15"/>
              </w:rPr>
              <w:t xml:space="preserve">са, до полного погашения задолженности. Сумма ежемесячного платежа определяется по формуле: (Цена договора (стоимость оказанных ортодонтических услуг) – первоначальный взнос) / 3 месяца. Ежемесячный платеж может быть уплачен в большем размере, при этом сум</w:t>
            </w:r>
            <w:r>
              <w:rPr>
                <w:rFonts w:ascii="Times New Roman" w:hAnsi="Times New Roman"/>
                <w:sz w:val="15"/>
                <w:szCs w:val="15"/>
              </w:rPr>
              <w:t xml:space="preserve">ма переплаты засчитывается Исполнителем в счет оплаты за последний месяц. Под ортодонтическими услугами в целях применения настоящего пункта договора понимаются услуги, указанные в одноименном разделе Прейскуранта на платные медицинские услуги Исполнителя.</w:t>
            </w:r>
            <w:r/>
          </w:p>
        </w:tc>
      </w:tr>
      <w:tr>
        <w:tblPrEx/>
        <w:trPr>
          <w:cantSplit/>
          <w:trHeight w:val="74"/>
        </w:trPr>
        <w:tc>
          <w:tcPr>
            <w:shd w:val="clear" w:color="auto" w:fill="auto"/>
            <w:tcW w:w="93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93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93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93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93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93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75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67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64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5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93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93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93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</w:tr>
      <w:tr>
        <w:tblPrEx/>
        <w:trPr>
          <w:cantSplit/>
        </w:trPr>
        <w:tc>
          <w:tcPr>
            <w:gridSpan w:val="13"/>
            <w:shd w:val="clear" w:color="auto" w:fill="auto"/>
            <w:tcW w:w="10590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/>
                <w:b/>
                <w:sz w:val="15"/>
                <w:szCs w:val="15"/>
              </w:rPr>
              <w:t xml:space="preserve">2. ПРАВА И ОБЯЗАННОСТИ СТОРОН</w:t>
            </w:r>
            <w:r/>
          </w:p>
        </w:tc>
      </w:tr>
      <w:tr>
        <w:tblPrEx/>
        <w:trPr>
          <w:cantSplit/>
        </w:trPr>
        <w:tc>
          <w:tcPr>
            <w:gridSpan w:val="13"/>
            <w:shd w:val="clear" w:color="auto" w:fill="auto"/>
            <w:tcW w:w="1059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>
              <w:rPr>
                <w:rFonts w:ascii="Times New Roman" w:hAnsi="Times New Roman"/>
                <w:sz w:val="15"/>
                <w:szCs w:val="15"/>
              </w:rPr>
              <w:t xml:space="preserve">          2.1. Исполнитель обязан:</w:t>
            </w:r>
            <w:r/>
          </w:p>
        </w:tc>
      </w:tr>
      <w:tr>
        <w:tblPrEx/>
        <w:trPr>
          <w:cantSplit/>
        </w:trPr>
        <w:tc>
          <w:tcPr>
            <w:gridSpan w:val="13"/>
            <w:shd w:val="clear" w:color="auto" w:fill="auto"/>
            <w:tcW w:w="10590" w:type="dxa"/>
            <w:vAlign w:val="bottom"/>
            <w:textDirection w:val="lrTb"/>
            <w:noWrap w:val="false"/>
          </w:tcPr>
          <w:p>
            <w:pPr>
              <w:jc w:val="both"/>
              <w:spacing w:after="0"/>
            </w:pPr>
            <w:r>
              <w:rPr>
                <w:rFonts w:ascii="Times New Roman" w:hAnsi="Times New Roman"/>
                <w:sz w:val="15"/>
                <w:szCs w:val="15"/>
              </w:rPr>
              <w:t xml:space="preserve">          2.1.1. Предоставить платные медицинские услуги установленного качества в соответствии с предварительными разъяснениями, данными Заказчику/Пациенту.</w:t>
            </w:r>
            <w:r/>
          </w:p>
        </w:tc>
      </w:tr>
      <w:tr>
        <w:tblPrEx/>
        <w:trPr>
          <w:cantSplit/>
        </w:trPr>
        <w:tc>
          <w:tcPr>
            <w:gridSpan w:val="13"/>
            <w:shd w:val="clear" w:color="auto" w:fill="auto"/>
            <w:tcW w:w="10590" w:type="dxa"/>
            <w:vAlign w:val="bottom"/>
            <w:textDirection w:val="lrTb"/>
            <w:noWrap w:val="false"/>
          </w:tcPr>
          <w:p>
            <w:pPr>
              <w:jc w:val="both"/>
              <w:spacing w:after="0"/>
            </w:pPr>
            <w:r>
              <w:rPr>
                <w:rFonts w:ascii="Times New Roman" w:hAnsi="Times New Roman"/>
                <w:sz w:val="15"/>
                <w:szCs w:val="15"/>
              </w:rPr>
              <w:t xml:space="preserve">          2.1.2. До начала предоставления ПМУ получить от Заказчика/Пациента информированное добровольное согласие, данное в порядке, установленном законодательством Российской Федерации об охране здоровья граждан.</w:t>
            </w:r>
            <w:r/>
          </w:p>
        </w:tc>
      </w:tr>
      <w:tr>
        <w:tblPrEx/>
        <w:trPr>
          <w:cantSplit/>
        </w:trPr>
        <w:tc>
          <w:tcPr>
            <w:gridSpan w:val="13"/>
            <w:shd w:val="clear" w:color="auto" w:fill="auto"/>
            <w:tcW w:w="1059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>
              <w:rPr>
                <w:rFonts w:ascii="Times New Roman" w:hAnsi="Times New Roman"/>
                <w:sz w:val="15"/>
                <w:szCs w:val="15"/>
              </w:rPr>
              <w:t xml:space="preserve">          2.1.3. Поручить оказание ПМУ врачу</w:t>
            </w:r>
            <w:r>
              <w:rPr>
                <w:rFonts w:ascii="Times New Roman" w:hAnsi="Times New Roman"/>
                <w:sz w:val="15"/>
                <w:szCs w:val="15"/>
              </w:rPr>
              <w:t xml:space="preserve">_</w:t>
            </w:r>
            <w:r>
              <w:rPr>
                <w:rFonts w:ascii="Times New Roman" w:hAnsi="Times New Roman"/>
                <w:sz w:val="15"/>
                <w:szCs w:val="15"/>
              </w:rPr>
              <w:t xml:space="preserve">_</w:t>
            </w:r>
            <w:r>
              <w:rPr>
                <w:rFonts w:ascii="Times New Roman" w:hAnsi="Times New Roman"/>
                <w:sz w:val="15"/>
                <w:szCs w:val="15"/>
              </w:rPr>
              <w:t xml:space="preserve">_</w:t>
            </w:r>
            <w:r>
              <w:rPr>
                <w:rFonts w:ascii="Times New Roman" w:hAnsi="Times New Roman"/>
                <w:sz w:val="15"/>
                <w:szCs w:val="15"/>
              </w:rPr>
              <w:t xml:space="preserve">_</w:t>
            </w:r>
            <w:r>
              <w:rPr>
                <w:rFonts w:ascii="Times New Roman" w:hAnsi="Times New Roman"/>
                <w:sz w:val="15"/>
                <w:szCs w:val="15"/>
              </w:rPr>
              <w:t xml:space="preserve">_</w:t>
            </w:r>
            <w:r>
              <w:rPr>
                <w:rFonts w:ascii="Times New Roman" w:hAnsi="Times New Roman"/>
                <w:sz w:val="15"/>
                <w:szCs w:val="15"/>
              </w:rPr>
              <w:t xml:space="preserve">_</w:t>
            </w:r>
            <w:r>
              <w:rPr>
                <w:rFonts w:ascii="Times New Roman" w:hAnsi="Times New Roman"/>
                <w:sz w:val="15"/>
                <w:szCs w:val="15"/>
              </w:rPr>
              <w:t xml:space="preserve">_</w:t>
            </w:r>
            <w:r>
              <w:rPr>
                <w:rFonts w:ascii="Times New Roman" w:hAnsi="Times New Roman"/>
                <w:sz w:val="15"/>
                <w:szCs w:val="15"/>
              </w:rPr>
              <w:t xml:space="preserve">_</w:t>
            </w:r>
            <w:r>
              <w:rPr>
                <w:rFonts w:ascii="Times New Roman" w:hAnsi="Times New Roman"/>
                <w:sz w:val="15"/>
                <w:szCs w:val="15"/>
              </w:rPr>
              <w:t xml:space="preserve">_</w:t>
            </w:r>
            <w:r>
              <w:rPr>
                <w:rFonts w:ascii="Times New Roman" w:hAnsi="Times New Roman"/>
                <w:sz w:val="15"/>
                <w:szCs w:val="15"/>
              </w:rPr>
              <w:t xml:space="preserve">_</w:t>
            </w:r>
            <w:r>
              <w:rPr>
                <w:rFonts w:ascii="Times New Roman" w:hAnsi="Times New Roman"/>
                <w:sz w:val="15"/>
                <w:szCs w:val="15"/>
              </w:rPr>
              <w:t xml:space="preserve">_</w:t>
            </w:r>
            <w:r>
              <w:rPr>
                <w:rFonts w:ascii="Times New Roman" w:hAnsi="Times New Roman"/>
                <w:sz w:val="15"/>
                <w:szCs w:val="15"/>
              </w:rPr>
              <w:t xml:space="preserve">_</w:t>
            </w:r>
            <w:r>
              <w:rPr>
                <w:rFonts w:ascii="Times New Roman" w:hAnsi="Times New Roman"/>
                <w:sz w:val="15"/>
                <w:szCs w:val="15"/>
              </w:rPr>
              <w:t xml:space="preserve">_</w:t>
            </w:r>
            <w:r>
              <w:rPr>
                <w:rFonts w:ascii="Times New Roman" w:hAnsi="Times New Roman"/>
                <w:sz w:val="15"/>
                <w:szCs w:val="15"/>
              </w:rPr>
              <w:t xml:space="preserve">_</w:t>
            </w:r>
            <w:r>
              <w:rPr>
                <w:rFonts w:ascii="Times New Roman" w:hAnsi="Times New Roman"/>
                <w:sz w:val="15"/>
                <w:szCs w:val="15"/>
              </w:rPr>
              <w:t xml:space="preserve">_</w:t>
            </w:r>
            <w:r>
              <w:rPr>
                <w:rFonts w:ascii="Times New Roman" w:hAnsi="Times New Roman"/>
                <w:sz w:val="15"/>
                <w:szCs w:val="15"/>
              </w:rPr>
              <w:t xml:space="preserve">_</w:t>
            </w:r>
            <w:r>
              <w:rPr>
                <w:rFonts w:ascii="Times New Roman" w:hAnsi="Times New Roman"/>
                <w:sz w:val="15"/>
                <w:szCs w:val="15"/>
              </w:rPr>
              <w:t xml:space="preserve">_</w:t>
            </w:r>
            <w:r>
              <w:rPr>
                <w:rFonts w:ascii="Times New Roman" w:hAnsi="Times New Roman"/>
                <w:sz w:val="15"/>
                <w:szCs w:val="15"/>
              </w:rPr>
              <w:t xml:space="preserve">_</w:t>
            </w:r>
            <w:r>
              <w:rPr>
                <w:rFonts w:ascii="Times New Roman" w:hAnsi="Times New Roman"/>
                <w:sz w:val="15"/>
                <w:szCs w:val="15"/>
              </w:rPr>
              <w:t xml:space="preserve">_</w:t>
            </w:r>
            <w:r>
              <w:rPr>
                <w:rFonts w:ascii="Times New Roman" w:hAnsi="Times New Roman"/>
                <w:sz w:val="15"/>
                <w:szCs w:val="15"/>
              </w:rPr>
              <w:t xml:space="preserve">_</w:t>
            </w:r>
            <w:r>
              <w:rPr>
                <w:rFonts w:ascii="Times New Roman" w:hAnsi="Times New Roman"/>
                <w:sz w:val="15"/>
                <w:szCs w:val="15"/>
              </w:rPr>
              <w:t xml:space="preserve">_</w:t>
            </w:r>
            <w:r>
              <w:rPr>
                <w:rFonts w:ascii="Times New Roman" w:hAnsi="Times New Roman"/>
                <w:sz w:val="15"/>
                <w:szCs w:val="15"/>
              </w:rPr>
              <w:t xml:space="preserve">_</w:t>
            </w:r>
            <w:r>
              <w:rPr>
                <w:rFonts w:ascii="Times New Roman" w:hAnsi="Times New Roman"/>
                <w:sz w:val="15"/>
                <w:szCs w:val="15"/>
              </w:rPr>
              <w:t xml:space="preserve">.</w:t>
            </w:r>
            <w:r/>
          </w:p>
        </w:tc>
      </w:tr>
      <w:tr>
        <w:tblPrEx/>
        <w:trPr>
          <w:cantSplit/>
        </w:trPr>
        <w:tc>
          <w:tcPr>
            <w:gridSpan w:val="13"/>
            <w:shd w:val="clear" w:color="auto" w:fill="auto"/>
            <w:tcW w:w="10590" w:type="dxa"/>
            <w:vAlign w:val="bottom"/>
            <w:textDirection w:val="lrTb"/>
            <w:noWrap w:val="false"/>
          </w:tcPr>
          <w:p>
            <w:pPr>
              <w:jc w:val="both"/>
              <w:spacing w:after="0"/>
            </w:pPr>
            <w:r>
              <w:rPr>
                <w:rFonts w:ascii="Times New Roman" w:hAnsi="Times New Roman"/>
                <w:sz w:val="15"/>
                <w:szCs w:val="15"/>
              </w:rPr>
              <w:t xml:space="preserve">          2.1.4. Прекратить оказание ПМУ с соответствующим информированием Заказчика/Пациента при выявлении у Пациента соответствующих противопоказаний, а также в случае, если оказание медицинских услуг может нанести вред здоровью Пациента.</w:t>
            </w:r>
            <w:r/>
          </w:p>
        </w:tc>
      </w:tr>
      <w:tr>
        <w:tblPrEx/>
        <w:trPr>
          <w:cantSplit/>
        </w:trPr>
        <w:tc>
          <w:tcPr>
            <w:gridSpan w:val="13"/>
            <w:shd w:val="clear" w:color="auto" w:fill="auto"/>
            <w:tcW w:w="1059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>
              <w:rPr>
                <w:rFonts w:ascii="Times New Roman" w:hAnsi="Times New Roman"/>
                <w:sz w:val="15"/>
                <w:szCs w:val="15"/>
              </w:rPr>
              <w:t xml:space="preserve">          2.1.5. Продлить установленный пункто</w:t>
            </w:r>
            <w:r>
              <w:rPr>
                <w:rFonts w:ascii="Times New Roman" w:hAnsi="Times New Roman"/>
                <w:sz w:val="15"/>
                <w:szCs w:val="15"/>
              </w:rPr>
              <w:t xml:space="preserve">м 1.2 настоящего договора срок оказания услуг, если оказание услуг в указанный срок невозможно в результате действий (бездействий) Заказчика/Пациента, по независящим от Сторон причинам, включая возникновение необходимости в дополнительном лечении пациента.</w:t>
            </w:r>
            <w:r/>
          </w:p>
        </w:tc>
      </w:tr>
      <w:tr>
        <w:tblPrEx/>
        <w:trPr>
          <w:cantSplit/>
        </w:trPr>
        <w:tc>
          <w:tcPr>
            <w:gridSpan w:val="13"/>
            <w:shd w:val="clear" w:color="auto" w:fill="auto"/>
            <w:tcW w:w="1059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>
              <w:rPr>
                <w:rFonts w:ascii="Times New Roman" w:hAnsi="Times New Roman"/>
                <w:sz w:val="15"/>
                <w:szCs w:val="15"/>
              </w:rPr>
              <w:t xml:space="preserve">          2.2. Исполнитель имеет право:</w:t>
            </w:r>
            <w:r/>
          </w:p>
        </w:tc>
      </w:tr>
      <w:tr>
        <w:tblPrEx/>
        <w:trPr>
          <w:cantSplit/>
        </w:trPr>
        <w:tc>
          <w:tcPr>
            <w:gridSpan w:val="13"/>
            <w:shd w:val="clear" w:color="auto" w:fill="auto"/>
            <w:tcW w:w="1059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>
              <w:rPr>
                <w:rFonts w:ascii="Times New Roman" w:hAnsi="Times New Roman"/>
                <w:sz w:val="15"/>
                <w:szCs w:val="15"/>
              </w:rPr>
              <w:t xml:space="preserve">          2.2.1. Отказаться от исполнения настоящего договора при наличии следующих обстоятельств:</w:t>
            </w:r>
            <w:r/>
          </w:p>
        </w:tc>
      </w:tr>
      <w:tr>
        <w:tblPrEx/>
        <w:trPr>
          <w:cantSplit/>
        </w:trPr>
        <w:tc>
          <w:tcPr>
            <w:gridSpan w:val="13"/>
            <w:shd w:val="clear" w:color="auto" w:fill="auto"/>
            <w:tcW w:w="1059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>
              <w:rPr>
                <w:rFonts w:ascii="Times New Roman" w:hAnsi="Times New Roman"/>
                <w:sz w:val="15"/>
                <w:szCs w:val="15"/>
              </w:rPr>
              <w:t xml:space="preserve">          - медицинские противопоказания по данному виду услуги (работы);</w:t>
            </w:r>
            <w:r/>
          </w:p>
        </w:tc>
      </w:tr>
      <w:tr>
        <w:tblPrEx/>
        <w:trPr>
          <w:cantSplit/>
        </w:trPr>
        <w:tc>
          <w:tcPr>
            <w:gridSpan w:val="13"/>
            <w:shd w:val="clear" w:color="auto" w:fill="auto"/>
            <w:tcW w:w="1059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>
              <w:rPr>
                <w:rFonts w:ascii="Times New Roman" w:hAnsi="Times New Roman"/>
                <w:sz w:val="15"/>
                <w:szCs w:val="15"/>
              </w:rPr>
              <w:t xml:space="preserve">          - выполнение предписаний и рекомендаций врача;</w:t>
            </w:r>
            <w:r/>
          </w:p>
        </w:tc>
      </w:tr>
      <w:tr>
        <w:tblPrEx/>
        <w:trPr>
          <w:cantSplit/>
        </w:trPr>
        <w:tc>
          <w:tcPr>
            <w:gridSpan w:val="13"/>
            <w:shd w:val="clear" w:color="auto" w:fill="auto"/>
            <w:tcW w:w="1059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>
              <w:rPr>
                <w:rFonts w:ascii="Times New Roman" w:hAnsi="Times New Roman"/>
                <w:sz w:val="15"/>
                <w:szCs w:val="15"/>
              </w:rPr>
              <w:t xml:space="preserve">          - неявка на прием или контрольный осмотр в назначенное время;</w:t>
            </w:r>
            <w:r/>
          </w:p>
        </w:tc>
      </w:tr>
      <w:tr>
        <w:tblPrEx/>
        <w:trPr>
          <w:cantSplit/>
        </w:trPr>
        <w:tc>
          <w:tcPr>
            <w:gridSpan w:val="13"/>
            <w:shd w:val="clear" w:color="auto" w:fill="auto"/>
            <w:tcW w:w="10590" w:type="dxa"/>
            <w:vAlign w:val="bottom"/>
            <w:textDirection w:val="lrTb"/>
            <w:noWrap w:val="false"/>
          </w:tcPr>
          <w:p>
            <w:pPr>
              <w:jc w:val="both"/>
              <w:spacing w:after="0"/>
            </w:pPr>
            <w:r>
              <w:rPr>
                <w:rFonts w:ascii="Times New Roman" w:hAnsi="Times New Roman"/>
                <w:sz w:val="15"/>
                <w:szCs w:val="15"/>
              </w:rPr>
              <w:t xml:space="preserve">          - если Заказчик, несмотря на своевременное и обоснованное информирование Исполнителем об обстоятельствах, зависящих от Заказчик</w:t>
            </w:r>
            <w:r>
              <w:rPr>
                <w:rFonts w:ascii="Times New Roman" w:hAnsi="Times New Roman"/>
                <w:sz w:val="15"/>
                <w:szCs w:val="15"/>
              </w:rPr>
              <w:t xml:space="preserve">а, которые могут снизить качество оказываемых услуг или повлечь за собой невозможность их завершения в срок, в разумный срок не изменит указаний о способе оказания услуг либо не устранит иных обстоятельств, которые могут снизить качество оказываемых услуг.</w:t>
            </w:r>
            <w:r/>
          </w:p>
        </w:tc>
      </w:tr>
      <w:tr>
        <w:tblPrEx/>
        <w:trPr>
          <w:cantSplit/>
        </w:trPr>
        <w:tc>
          <w:tcPr>
            <w:gridSpan w:val="13"/>
            <w:shd w:val="clear" w:color="auto" w:fill="auto"/>
            <w:tcW w:w="10590" w:type="dxa"/>
            <w:vAlign w:val="bottom"/>
            <w:textDirection w:val="lrTb"/>
            <w:noWrap w:val="false"/>
          </w:tcPr>
          <w:p>
            <w:pPr>
              <w:jc w:val="both"/>
              <w:spacing w:after="0"/>
            </w:pPr>
            <w:r>
              <w:rPr>
                <w:rFonts w:ascii="Times New Roman" w:hAnsi="Times New Roman"/>
                <w:sz w:val="15"/>
                <w:szCs w:val="15"/>
              </w:rPr>
              <w:t xml:space="preserve">        </w:t>
            </w:r>
            <w:r>
              <w:rPr>
                <w:rFonts w:ascii="Times New Roman" w:hAnsi="Times New Roman"/>
                <w:sz w:val="15"/>
                <w:szCs w:val="15"/>
              </w:rPr>
              <w:t xml:space="preserve">  2.2.2. В случае отсутствия врача в день, назначенный для оказания услуг по настоящему договору, назначить другого врача для оказания услуг Пациенту (за исключением случая, когда Заказчик/Пациент возражает) и (или) перенести оказание услуг на другой день.</w:t>
            </w:r>
            <w:r/>
          </w:p>
        </w:tc>
      </w:tr>
      <w:tr>
        <w:tblPrEx/>
        <w:trPr>
          <w:cantSplit/>
        </w:trPr>
        <w:tc>
          <w:tcPr>
            <w:gridSpan w:val="13"/>
            <w:shd w:val="clear" w:color="auto" w:fill="auto"/>
            <w:tcW w:w="10590" w:type="dxa"/>
            <w:vAlign w:val="bottom"/>
            <w:textDirection w:val="lrTb"/>
            <w:noWrap w:val="false"/>
          </w:tcPr>
          <w:p>
            <w:pPr>
              <w:jc w:val="both"/>
              <w:spacing w:after="0"/>
            </w:pPr>
            <w:r>
              <w:rPr>
                <w:rFonts w:ascii="Times New Roman" w:hAnsi="Times New Roman"/>
                <w:sz w:val="15"/>
                <w:szCs w:val="15"/>
              </w:rPr>
              <w:t xml:space="preserve">          2.2.3. Не оказывать медицинские услуги Заказчику/Пациенту, находящемуся в состоянии алкогольного, токсического или наркотического опьянения.</w:t>
            </w:r>
            <w:r/>
          </w:p>
        </w:tc>
      </w:tr>
      <w:tr>
        <w:tblPrEx/>
        <w:trPr>
          <w:cantSplit/>
        </w:trPr>
        <w:tc>
          <w:tcPr>
            <w:gridSpan w:val="13"/>
            <w:shd w:val="clear" w:color="auto" w:fill="auto"/>
            <w:tcW w:w="10590" w:type="dxa"/>
            <w:vAlign w:val="bottom"/>
            <w:textDirection w:val="lrTb"/>
            <w:noWrap w:val="false"/>
          </w:tcPr>
          <w:p>
            <w:pPr>
              <w:jc w:val="both"/>
              <w:spacing w:after="0"/>
            </w:pPr>
            <w:r>
              <w:rPr>
                <w:rFonts w:ascii="Times New Roman" w:hAnsi="Times New Roman"/>
                <w:sz w:val="15"/>
                <w:szCs w:val="15"/>
              </w:rPr>
              <w:t xml:space="preserve">          2.3. Заказчик/Пациент обязан:</w:t>
            </w:r>
            <w:r/>
          </w:p>
        </w:tc>
      </w:tr>
      <w:tr>
        <w:tblPrEx/>
        <w:trPr>
          <w:cantSplit/>
        </w:trPr>
        <w:tc>
          <w:tcPr>
            <w:gridSpan w:val="13"/>
            <w:shd w:val="clear" w:color="auto" w:fill="auto"/>
            <w:tcW w:w="10590" w:type="dxa"/>
            <w:vAlign w:val="bottom"/>
            <w:textDirection w:val="lrTb"/>
            <w:noWrap w:val="false"/>
          </w:tcPr>
          <w:p>
            <w:pPr>
              <w:jc w:val="both"/>
              <w:spacing w:after="0"/>
            </w:pPr>
            <w:r>
              <w:rPr>
                <w:rFonts w:ascii="Times New Roman" w:hAnsi="Times New Roman"/>
                <w:sz w:val="15"/>
                <w:szCs w:val="15"/>
              </w:rPr>
              <w:t xml:space="preserve">          2.3.1. В срок не позднее следующего календарного дня со дня завершения оказания услуги принять оказанную ему ПМУ, подписать ак</w:t>
            </w:r>
            <w:r>
              <w:rPr>
                <w:rFonts w:ascii="Times New Roman" w:hAnsi="Times New Roman"/>
                <w:sz w:val="15"/>
                <w:szCs w:val="15"/>
              </w:rPr>
              <w:t xml:space="preserve">т оказанных услуг или дать в письменной форме мотивированный отказ от приемки оказанных услуг и подписания соответствующего акта. В случае невыполнения Заказчиком обязанности, указанной в настоящем пункте, медицинские услуги считаются принятыми Заказчиком.</w:t>
            </w:r>
            <w:r/>
          </w:p>
        </w:tc>
      </w:tr>
      <w:tr>
        <w:tblPrEx/>
        <w:trPr>
          <w:cantSplit/>
        </w:trPr>
        <w:tc>
          <w:tcPr>
            <w:gridSpan w:val="13"/>
            <w:shd w:val="clear" w:color="auto" w:fill="auto"/>
            <w:tcW w:w="10590" w:type="dxa"/>
            <w:vAlign w:val="bottom"/>
            <w:textDirection w:val="lrTb"/>
            <w:noWrap w:val="false"/>
          </w:tcPr>
          <w:p>
            <w:pPr>
              <w:jc w:val="both"/>
              <w:spacing w:after="0"/>
            </w:pPr>
            <w:r>
              <w:rPr>
                <w:rFonts w:ascii="Times New Roman" w:hAnsi="Times New Roman"/>
                <w:sz w:val="15"/>
                <w:szCs w:val="15"/>
              </w:rPr>
              <w:t xml:space="preserve">          2.3.2. Оплатить предоставленные Исполнителем медицинские услуги в сроки и в порядке, которые определены настоящим договором.</w:t>
            </w:r>
            <w:r/>
          </w:p>
        </w:tc>
      </w:tr>
      <w:tr>
        <w:tblPrEx/>
        <w:trPr>
          <w:cantSplit/>
        </w:trPr>
        <w:tc>
          <w:tcPr>
            <w:gridSpan w:val="13"/>
            <w:shd w:val="clear" w:color="auto" w:fill="auto"/>
            <w:tcW w:w="10590" w:type="dxa"/>
            <w:vAlign w:val="bottom"/>
            <w:textDirection w:val="lrTb"/>
            <w:noWrap w:val="false"/>
          </w:tcPr>
          <w:p>
            <w:pPr>
              <w:jc w:val="both"/>
              <w:spacing w:after="0"/>
            </w:pPr>
            <w:r>
              <w:rPr>
                <w:rFonts w:ascii="Times New Roman" w:hAnsi="Times New Roman"/>
                <w:sz w:val="15"/>
                <w:szCs w:val="15"/>
              </w:rPr>
              <w:t xml:space="preserve">          2.3.3. Соблюдать режим лечения, выполнять все указания врача, оказывающего ПМУ, и медицинского персонала по вопросам оказания ПМУ.</w:t>
            </w:r>
            <w:r/>
          </w:p>
        </w:tc>
      </w:tr>
      <w:tr>
        <w:tblPrEx/>
        <w:trPr>
          <w:cantSplit/>
        </w:trPr>
        <w:tc>
          <w:tcPr>
            <w:gridSpan w:val="13"/>
            <w:shd w:val="clear" w:color="auto" w:fill="auto"/>
            <w:tcW w:w="10590" w:type="dxa"/>
            <w:vAlign w:val="bottom"/>
            <w:textDirection w:val="lrTb"/>
            <w:noWrap w:val="false"/>
          </w:tcPr>
          <w:p>
            <w:pPr>
              <w:jc w:val="both"/>
              <w:spacing w:after="0"/>
            </w:pPr>
            <w:r>
              <w:rPr>
                <w:rFonts w:ascii="Times New Roman" w:hAnsi="Times New Roman"/>
                <w:sz w:val="15"/>
                <w:szCs w:val="15"/>
              </w:rPr>
              <w:t xml:space="preserve">          2.3.4. Являться для получения ПМУ в установленное время, ожидать и (или) соблюдать очередность предоставл</w:t>
            </w:r>
            <w:r>
              <w:rPr>
                <w:rFonts w:ascii="Times New Roman" w:hAnsi="Times New Roman"/>
                <w:sz w:val="15"/>
                <w:szCs w:val="15"/>
              </w:rPr>
              <w:t xml:space="preserve">ения медицинских услуг при длительной консультации или длительном обслуживании предыдущего(их) пациента(ов), экстренном обслуживании другого(их) пациента(ов), обслуживании пациента(ов) в пределах гарантийного срока и при наличии других уважительных причин.</w:t>
            </w:r>
            <w:r/>
          </w:p>
        </w:tc>
      </w:tr>
      <w:tr>
        <w:tblPrEx/>
        <w:trPr>
          <w:cantSplit/>
        </w:trPr>
        <w:tc>
          <w:tcPr>
            <w:gridSpan w:val="13"/>
            <w:shd w:val="clear" w:color="auto" w:fill="auto"/>
            <w:tcW w:w="10590" w:type="dxa"/>
            <w:vAlign w:val="bottom"/>
            <w:textDirection w:val="lrTb"/>
            <w:noWrap w:val="false"/>
          </w:tcPr>
          <w:p>
            <w:pPr>
              <w:jc w:val="both"/>
              <w:spacing w:after="0"/>
            </w:pPr>
            <w:r>
              <w:rPr>
                <w:rFonts w:ascii="Times New Roman" w:hAnsi="Times New Roman"/>
                <w:sz w:val="15"/>
                <w:szCs w:val="15"/>
              </w:rPr>
              <w:t xml:space="preserve">          2.3.5. Сообщить до оказания услуг о пере</w:t>
            </w:r>
            <w:r>
              <w:rPr>
                <w:rFonts w:ascii="Times New Roman" w:hAnsi="Times New Roman"/>
                <w:sz w:val="15"/>
                <w:szCs w:val="15"/>
              </w:rPr>
              <w:t xml:space="preserve">несенных заболеваниях, известных ему аллергических реакциях, противопоказаниях, об иных обстоятельствах, препятствующих оказанию услуг, обо всех осложнениях или иных отклонениях, возникших в процессе лечения, а также о принимаемых лекарственных препаратах.</w:t>
            </w:r>
            <w:r/>
          </w:p>
        </w:tc>
      </w:tr>
      <w:tr>
        <w:tblPrEx/>
        <w:trPr>
          <w:cantSplit/>
        </w:trPr>
        <w:tc>
          <w:tcPr>
            <w:gridSpan w:val="13"/>
            <w:shd w:val="clear" w:color="auto" w:fill="auto"/>
            <w:tcW w:w="10590" w:type="dxa"/>
            <w:vAlign w:val="bottom"/>
            <w:textDirection w:val="lrTb"/>
            <w:noWrap w:val="false"/>
          </w:tcPr>
          <w:p>
            <w:pPr>
              <w:jc w:val="both"/>
              <w:spacing w:after="0"/>
            </w:pPr>
            <w:r>
              <w:rPr>
                <w:rFonts w:ascii="Times New Roman" w:hAnsi="Times New Roman"/>
                <w:sz w:val="15"/>
                <w:szCs w:val="15"/>
              </w:rPr>
              <w:t xml:space="preserve">          2.3.6. Известить Исполнителя об обнаружении недостатков оказанных по настоящему договору ПМУ в письменной форме в срок, не позднее 3 календарных дней со дня обнаружения таких недостатков.</w:t>
            </w:r>
            <w:r/>
          </w:p>
        </w:tc>
      </w:tr>
      <w:tr>
        <w:tblPrEx/>
        <w:trPr>
          <w:cantSplit/>
        </w:trPr>
        <w:tc>
          <w:tcPr>
            <w:gridSpan w:val="13"/>
            <w:shd w:val="clear" w:color="auto" w:fill="auto"/>
            <w:tcW w:w="10590" w:type="dxa"/>
            <w:vAlign w:val="bottom"/>
            <w:textDirection w:val="lrTb"/>
            <w:noWrap w:val="false"/>
          </w:tcPr>
          <w:p>
            <w:pPr>
              <w:jc w:val="both"/>
              <w:spacing w:after="0"/>
            </w:pPr>
            <w:r>
              <w:rPr>
                <w:rFonts w:ascii="Times New Roman" w:hAnsi="Times New Roman"/>
                <w:sz w:val="15"/>
                <w:szCs w:val="15"/>
              </w:rPr>
              <w:t xml:space="preserve">          2.3.7. Соблюдать правила поведения пациента в медицинских организациях, этические </w:t>
            </w:r>
            <w:r>
              <w:rPr>
                <w:rFonts w:ascii="Times New Roman" w:hAnsi="Times New Roman"/>
                <w:sz w:val="15"/>
                <w:szCs w:val="15"/>
              </w:rPr>
              <w:t xml:space="preserve">нормы во взаимоотношениях с медицинскими и иными работниками Исполнителя, режим работы Исполнителя, не допускать грубого и неуважительного отношения к работникам Исполнителя, соблюдать гигиену полости рта и являться на назначенные профилактические осмотры.</w:t>
            </w:r>
            <w:r/>
          </w:p>
        </w:tc>
      </w:tr>
      <w:tr>
        <w:tblPrEx/>
        <w:trPr>
          <w:cantSplit/>
        </w:trPr>
        <w:tc>
          <w:tcPr>
            <w:gridSpan w:val="13"/>
            <w:shd w:val="clear" w:color="auto" w:fill="auto"/>
            <w:tcW w:w="10590" w:type="dxa"/>
            <w:vAlign w:val="bottom"/>
            <w:textDirection w:val="lrTb"/>
            <w:noWrap w:val="false"/>
          </w:tcPr>
          <w:p>
            <w:pPr>
              <w:jc w:val="both"/>
              <w:spacing w:after="0"/>
            </w:pPr>
            <w:r>
              <w:rPr>
                <w:rFonts w:ascii="Times New Roman" w:hAnsi="Times New Roman"/>
                <w:sz w:val="15"/>
                <w:szCs w:val="15"/>
              </w:rPr>
              <w:t xml:space="preserve">          2.4. Заказчик/Пациент имеет право:</w:t>
            </w:r>
            <w:r/>
          </w:p>
        </w:tc>
      </w:tr>
      <w:tr>
        <w:tblPrEx/>
        <w:trPr>
          <w:cantSplit/>
        </w:trPr>
        <w:tc>
          <w:tcPr>
            <w:gridSpan w:val="13"/>
            <w:shd w:val="clear" w:color="auto" w:fill="auto"/>
            <w:tcW w:w="10590" w:type="dxa"/>
            <w:vAlign w:val="bottom"/>
            <w:textDirection w:val="lrTb"/>
            <w:noWrap w:val="false"/>
          </w:tcPr>
          <w:p>
            <w:pPr>
              <w:jc w:val="both"/>
              <w:spacing w:after="0"/>
            </w:pPr>
            <w:r>
              <w:rPr>
                <w:rFonts w:ascii="Times New Roman" w:hAnsi="Times New Roman"/>
                <w:sz w:val="15"/>
                <w:szCs w:val="15"/>
              </w:rPr>
              <w:t xml:space="preserve">          2.4.1. На получение ПМУ, предусмотренных настоящим договором.</w:t>
            </w:r>
            <w:r/>
          </w:p>
        </w:tc>
      </w:tr>
      <w:tr>
        <w:tblPrEx/>
        <w:trPr>
          <w:cantSplit/>
        </w:trPr>
        <w:tc>
          <w:tcPr>
            <w:gridSpan w:val="13"/>
            <w:shd w:val="clear" w:color="auto" w:fill="auto"/>
            <w:tcW w:w="10590" w:type="dxa"/>
            <w:vAlign w:val="bottom"/>
            <w:textDirection w:val="lrTb"/>
            <w:noWrap w:val="false"/>
          </w:tcPr>
          <w:p>
            <w:pPr>
              <w:jc w:val="both"/>
              <w:spacing w:after="0"/>
            </w:pPr>
            <w:r>
              <w:rPr>
                <w:rFonts w:ascii="Times New Roman" w:hAnsi="Times New Roman"/>
                <w:sz w:val="15"/>
                <w:szCs w:val="15"/>
              </w:rPr>
              <w:t xml:space="preserve">          2.4.2. Получить в доступной для него ф</w:t>
            </w:r>
            <w:r>
              <w:rPr>
                <w:rFonts w:ascii="Times New Roman" w:hAnsi="Times New Roman"/>
                <w:sz w:val="15"/>
                <w:szCs w:val="15"/>
              </w:rPr>
              <w:t xml:space="preserve">орме имеющуюся у Исполнителя информацию о состоянии своего здоровья, в том числе сведения о методах оказания медицинской услуги, связанном с ней риском, возможных видах медицинского вмешательства, его последствиях и результатах оказания медицинской услуги.</w:t>
            </w:r>
            <w:r/>
          </w:p>
        </w:tc>
      </w:tr>
      <w:tr>
        <w:tblPrEx/>
        <w:trPr>
          <w:cantSplit/>
          <w:trHeight w:val="74"/>
        </w:trPr>
        <w:tc>
          <w:tcPr>
            <w:gridSpan w:val="13"/>
            <w:shd w:val="clear" w:color="auto" w:fill="auto"/>
            <w:tcW w:w="10590" w:type="dxa"/>
            <w:vAlign w:val="bottom"/>
            <w:textDirection w:val="lrTb"/>
            <w:noWrap w:val="false"/>
          </w:tcPr>
          <w:p>
            <w:pPr>
              <w:jc w:val="both"/>
              <w:spacing w:after="0"/>
            </w:pPr>
            <w:r>
              <w:rPr>
                <w:rFonts w:ascii="Times New Roman" w:hAnsi="Times New Roman"/>
                <w:sz w:val="15"/>
                <w:szCs w:val="15"/>
              </w:rPr>
              <w:t xml:space="preserve">          </w:t>
            </w:r>
            <w:r/>
          </w:p>
        </w:tc>
      </w:tr>
      <w:tr>
        <w:tblPrEx/>
        <w:trPr>
          <w:cantSplit/>
        </w:trPr>
        <w:tc>
          <w:tcPr>
            <w:gridSpan w:val="13"/>
            <w:shd w:val="clear" w:color="auto" w:fill="auto"/>
            <w:tcW w:w="10590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/>
                <w:b/>
                <w:sz w:val="15"/>
                <w:szCs w:val="15"/>
              </w:rPr>
              <w:t xml:space="preserve">3. ПОРЯДОК ПРЕДОСТАВЛЕНИЯ ИНФОРМАЦИИ О СОСТОЯНИИ ЗДОРОВЬЯ</w:t>
            </w:r>
            <w:r/>
          </w:p>
        </w:tc>
      </w:tr>
      <w:tr>
        <w:tblPrEx/>
        <w:trPr>
          <w:cantSplit/>
        </w:trPr>
        <w:tc>
          <w:tcPr>
            <w:gridSpan w:val="13"/>
            <w:shd w:val="clear" w:color="auto" w:fill="auto"/>
            <w:tcW w:w="10590" w:type="dxa"/>
            <w:vAlign w:val="bottom"/>
            <w:textDirection w:val="lrTb"/>
            <w:noWrap w:val="false"/>
          </w:tcPr>
          <w:p>
            <w:pPr>
              <w:jc w:val="both"/>
              <w:spacing w:after="0"/>
            </w:pPr>
            <w:r>
              <w:rPr>
                <w:rFonts w:ascii="Times New Roman" w:hAnsi="Times New Roman"/>
                <w:sz w:val="15"/>
                <w:szCs w:val="15"/>
              </w:rPr>
              <w:t xml:space="preserve">          3.1. Исполнитель после исполнения настоящего договора осуществляет выдачу Пациенту (в установленных законом случаях – Заказчику)  медицинских документов (их копий, выписок), отражающих состояние здоровья Пациента после получения платных медицинск</w:t>
            </w:r>
            <w:r>
              <w:rPr>
                <w:rFonts w:ascii="Times New Roman" w:hAnsi="Times New Roman"/>
                <w:sz w:val="15"/>
                <w:szCs w:val="15"/>
              </w:rPr>
              <w:t xml:space="preserve">их услуг, включая сведения о результатах обследования, диагнозе, методах лечения, об используемых при предоставлении платных медицинских услуг лекарственных препаратах и медицинских изделиях. При этом дополнительная плата с Заказчика/Пациента не взимается.</w:t>
            </w:r>
            <w:r/>
          </w:p>
        </w:tc>
      </w:tr>
      <w:tr>
        <w:tblPrEx/>
        <w:trPr>
          <w:cantSplit/>
        </w:trPr>
        <w:tc>
          <w:tcPr>
            <w:gridSpan w:val="13"/>
            <w:shd w:val="clear" w:color="auto" w:fill="auto"/>
            <w:tcW w:w="10590" w:type="dxa"/>
            <w:vAlign w:val="bottom"/>
            <w:textDirection w:val="lrTb"/>
            <w:noWrap w:val="false"/>
          </w:tcPr>
          <w:p>
            <w:pPr>
              <w:jc w:val="both"/>
              <w:spacing w:after="0"/>
            </w:pPr>
            <w:r>
              <w:rPr>
                <w:rFonts w:ascii="Times New Roman" w:hAnsi="Times New Roman"/>
                <w:sz w:val="15"/>
                <w:szCs w:val="15"/>
              </w:rPr>
              <w:t xml:space="preserve">          3.2. Для получения указанных в пункте 3.1 настоящего договора документов Потребитель/Заказчик представляет Исполнителю запрос о предоставлении медицинских документов (их копий) и выписок из них. Тре</w:t>
            </w:r>
            <w:r>
              <w:rPr>
                <w:rFonts w:ascii="Times New Roman" w:hAnsi="Times New Roman"/>
                <w:sz w:val="15"/>
                <w:szCs w:val="15"/>
              </w:rPr>
              <w:t xml:space="preserve">бования к форме и содержанию такого запроса устанавливаются уполномоченным федеральным органом исполнительной власти в соответствии с частью 5 статьи 22 Федерального закона от 21.11.2011 № 323-ФЗ "Об основах охраны здоровья граждан в Российской Федерации".</w:t>
            </w:r>
            <w:r/>
          </w:p>
        </w:tc>
      </w:tr>
      <w:tr>
        <w:tblPrEx/>
        <w:trPr>
          <w:cantSplit/>
        </w:trPr>
        <w:tc>
          <w:tcPr>
            <w:gridSpan w:val="13"/>
            <w:shd w:val="clear" w:color="auto" w:fill="auto"/>
            <w:tcW w:w="10590" w:type="dxa"/>
            <w:vAlign w:val="bottom"/>
            <w:textDirection w:val="lrTb"/>
            <w:noWrap w:val="false"/>
          </w:tcPr>
          <w:p>
            <w:pPr>
              <w:jc w:val="both"/>
              <w:spacing w:after="0"/>
            </w:pPr>
            <w:r>
              <w:rPr>
                <w:rFonts w:ascii="Times New Roman" w:hAnsi="Times New Roman"/>
                <w:sz w:val="15"/>
                <w:szCs w:val="15"/>
              </w:rPr>
              <w:t xml:space="preserve">          3.3. Максимальный срок выдачи указанных в пункте 3.1 настоящего договора документов не должен превышать 30 дней с момента регистрации Исполнителем запроса об их предоставлении.</w:t>
            </w:r>
            <w:r/>
          </w:p>
        </w:tc>
      </w:tr>
      <w:tr>
        <w:tblPrEx/>
        <w:trPr>
          <w:cantSplit/>
          <w:trHeight w:val="74"/>
        </w:trPr>
        <w:tc>
          <w:tcPr>
            <w:gridSpan w:val="13"/>
            <w:shd w:val="clear" w:color="auto" w:fill="auto"/>
            <w:tcW w:w="10590" w:type="dxa"/>
            <w:vAlign w:val="bottom"/>
            <w:textDirection w:val="lrTb"/>
            <w:noWrap w:val="false"/>
          </w:tcPr>
          <w:p>
            <w:pPr>
              <w:jc w:val="both"/>
              <w:spacing w:after="0"/>
            </w:pPr>
            <w:r>
              <w:rPr>
                <w:rFonts w:ascii="Times New Roman" w:hAnsi="Times New Roman"/>
                <w:sz w:val="15"/>
                <w:szCs w:val="15"/>
              </w:rPr>
              <w:t xml:space="preserve">          </w:t>
            </w:r>
            <w:r/>
          </w:p>
        </w:tc>
      </w:tr>
      <w:tr>
        <w:tblPrEx/>
        <w:trPr>
          <w:cantSplit/>
        </w:trPr>
        <w:tc>
          <w:tcPr>
            <w:gridSpan w:val="13"/>
            <w:shd w:val="clear" w:color="auto" w:fill="auto"/>
            <w:tcW w:w="10590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/>
                <w:b/>
                <w:sz w:val="15"/>
                <w:szCs w:val="15"/>
              </w:rPr>
              <w:t xml:space="preserve">4. ГАРАНТИЙНЫЙ СРОК</w:t>
            </w:r>
            <w:r/>
          </w:p>
        </w:tc>
      </w:tr>
      <w:tr>
        <w:tblPrEx/>
        <w:trPr>
          <w:cantSplit/>
        </w:trPr>
        <w:tc>
          <w:tcPr>
            <w:gridSpan w:val="13"/>
            <w:shd w:val="clear" w:color="auto" w:fill="auto"/>
            <w:tcW w:w="10590" w:type="dxa"/>
            <w:vAlign w:val="bottom"/>
            <w:textDirection w:val="lrTb"/>
            <w:noWrap w:val="false"/>
          </w:tcPr>
          <w:p>
            <w:pPr>
              <w:jc w:val="both"/>
              <w:spacing w:after="0"/>
            </w:pPr>
            <w:r>
              <w:rPr>
                <w:rFonts w:ascii="Times New Roman" w:hAnsi="Times New Roman"/>
                <w:sz w:val="15"/>
                <w:szCs w:val="15"/>
              </w:rPr>
              <w:t xml:space="preserve">          4.1. На медицинскую услугу, оказываемую по настоящему договору, в приложении № 1 к договору может устанавливаться гарантийный срок.</w:t>
            </w:r>
            <w:r/>
          </w:p>
        </w:tc>
      </w:tr>
      <w:tr>
        <w:tblPrEx/>
        <w:trPr>
          <w:cantSplit/>
        </w:trPr>
        <w:tc>
          <w:tcPr>
            <w:gridSpan w:val="13"/>
            <w:shd w:val="clear" w:color="auto" w:fill="auto"/>
            <w:tcW w:w="10590" w:type="dxa"/>
            <w:vAlign w:val="bottom"/>
            <w:textDirection w:val="lrTb"/>
            <w:noWrap w:val="false"/>
          </w:tcPr>
          <w:p>
            <w:pPr>
              <w:jc w:val="both"/>
              <w:spacing w:after="0"/>
            </w:pPr>
            <w:r>
              <w:rPr>
                <w:rFonts w:ascii="Times New Roman" w:hAnsi="Times New Roman"/>
                <w:sz w:val="15"/>
                <w:szCs w:val="15"/>
              </w:rPr>
              <w:t xml:space="preserve">          4.2. Срок действия гарантии исчисляется со дня оказания медицинской услуги.</w:t>
            </w:r>
            <w:r/>
          </w:p>
        </w:tc>
      </w:tr>
      <w:tr>
        <w:tblPrEx/>
        <w:trPr>
          <w:cantSplit/>
        </w:trPr>
        <w:tc>
          <w:tcPr>
            <w:gridSpan w:val="13"/>
            <w:shd w:val="clear" w:color="auto" w:fill="auto"/>
            <w:tcW w:w="10590" w:type="dxa"/>
            <w:vAlign w:val="bottom"/>
            <w:textDirection w:val="lrTb"/>
            <w:noWrap w:val="false"/>
          </w:tcPr>
          <w:p>
            <w:pPr>
              <w:jc w:val="both"/>
              <w:spacing w:after="0"/>
            </w:pPr>
            <w:r>
              <w:rPr>
                <w:rFonts w:ascii="Times New Roman" w:hAnsi="Times New Roman"/>
                <w:sz w:val="15"/>
                <w:szCs w:val="15"/>
              </w:rPr>
              <w:t xml:space="preserve">          4.3. Гарантийный срок прекращается в следующих случаях:</w:t>
            </w:r>
            <w:r/>
          </w:p>
        </w:tc>
      </w:tr>
      <w:tr>
        <w:tblPrEx/>
        <w:trPr>
          <w:cantSplit/>
        </w:trPr>
        <w:tc>
          <w:tcPr>
            <w:gridSpan w:val="13"/>
            <w:shd w:val="clear" w:color="auto" w:fill="auto"/>
            <w:tcW w:w="10590" w:type="dxa"/>
            <w:vAlign w:val="bottom"/>
            <w:textDirection w:val="lrTb"/>
            <w:noWrap w:val="false"/>
          </w:tcPr>
          <w:p>
            <w:pPr>
              <w:jc w:val="both"/>
              <w:spacing w:after="0"/>
            </w:pPr>
            <w:r>
              <w:rPr>
                <w:rFonts w:ascii="Times New Roman" w:hAnsi="Times New Roman"/>
                <w:sz w:val="15"/>
                <w:szCs w:val="15"/>
              </w:rPr>
              <w:t xml:space="preserve">          - нарушения сроков профилактических осмотров в соответствии с установленными рекомендациями лечащего врача;</w:t>
            </w:r>
            <w:r/>
          </w:p>
        </w:tc>
      </w:tr>
      <w:tr>
        <w:tblPrEx/>
        <w:trPr>
          <w:cantSplit/>
        </w:trPr>
        <w:tc>
          <w:tcPr>
            <w:gridSpan w:val="13"/>
            <w:shd w:val="clear" w:color="auto" w:fill="auto"/>
            <w:tcW w:w="10590" w:type="dxa"/>
            <w:vAlign w:val="bottom"/>
            <w:textDirection w:val="lrTb"/>
            <w:noWrap w:val="false"/>
          </w:tcPr>
          <w:p>
            <w:pPr>
              <w:jc w:val="both"/>
              <w:spacing w:after="0"/>
            </w:pPr>
            <w:r>
              <w:rPr>
                <w:rFonts w:ascii="Times New Roman" w:hAnsi="Times New Roman"/>
                <w:sz w:val="15"/>
                <w:szCs w:val="15"/>
              </w:rPr>
              <w:t xml:space="preserve">          - вмешательства в результат оказания услуг третьими лицами, в том числе работниками других стоматологических клиник, под которым понимается, в том числе, лечение зубов, ранее пролеченных Исполнителем, в других стоматологических клиниках.</w:t>
            </w:r>
            <w:r/>
          </w:p>
        </w:tc>
      </w:tr>
      <w:tr>
        <w:tblPrEx/>
        <w:trPr>
          <w:cantSplit/>
          <w:trHeight w:val="74"/>
        </w:trPr>
        <w:tc>
          <w:tcPr>
            <w:gridSpan w:val="13"/>
            <w:shd w:val="clear" w:color="auto" w:fill="auto"/>
            <w:tcW w:w="10590" w:type="dxa"/>
            <w:vAlign w:val="bottom"/>
            <w:textDirection w:val="lrTb"/>
            <w:noWrap w:val="false"/>
          </w:tcPr>
          <w:p>
            <w:pPr>
              <w:jc w:val="both"/>
              <w:spacing w:after="0"/>
            </w:pPr>
            <w:r>
              <w:rPr>
                <w:rFonts w:ascii="Times New Roman" w:hAnsi="Times New Roman"/>
                <w:sz w:val="15"/>
                <w:szCs w:val="15"/>
              </w:rPr>
              <w:t xml:space="preserve">          </w:t>
            </w:r>
            <w:r/>
          </w:p>
        </w:tc>
      </w:tr>
      <w:tr>
        <w:tblPrEx/>
        <w:trPr>
          <w:cantSplit/>
        </w:trPr>
        <w:tc>
          <w:tcPr>
            <w:gridSpan w:val="13"/>
            <w:shd w:val="clear" w:color="auto" w:fill="auto"/>
            <w:tcW w:w="10590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/>
                <w:b/>
                <w:sz w:val="15"/>
                <w:szCs w:val="15"/>
              </w:rPr>
              <w:t xml:space="preserve">5. ОТВЕТСТВЕННОСТЬ СТОРОН</w:t>
            </w:r>
            <w:r/>
          </w:p>
        </w:tc>
      </w:tr>
      <w:tr>
        <w:tblPrEx/>
        <w:trPr>
          <w:cantSplit/>
        </w:trPr>
        <w:tc>
          <w:tcPr>
            <w:gridSpan w:val="13"/>
            <w:shd w:val="clear" w:color="auto" w:fill="auto"/>
            <w:tcW w:w="10590" w:type="dxa"/>
            <w:vAlign w:val="bottom"/>
            <w:textDirection w:val="lrTb"/>
            <w:noWrap w:val="false"/>
          </w:tcPr>
          <w:p>
            <w:pPr>
              <w:jc w:val="both"/>
              <w:spacing w:after="0"/>
            </w:pPr>
            <w:r>
              <w:rPr>
                <w:rFonts w:ascii="Times New Roman" w:hAnsi="Times New Roman"/>
                <w:sz w:val="15"/>
                <w:szCs w:val="15"/>
              </w:rPr>
              <w:t xml:space="preserve">          5.1. За неисполнение либо ненадлежащее исполнение обязательств по договору Исполнитель несет ответственность, предусмотренную законодательством Российской Федерации.</w:t>
            </w:r>
            <w:r/>
          </w:p>
        </w:tc>
      </w:tr>
      <w:tr>
        <w:tblPrEx/>
        <w:trPr>
          <w:cantSplit/>
        </w:trPr>
        <w:tc>
          <w:tcPr>
            <w:gridSpan w:val="13"/>
            <w:shd w:val="clear" w:color="auto" w:fill="auto"/>
            <w:tcW w:w="10590" w:type="dxa"/>
            <w:vAlign w:val="bottom"/>
            <w:textDirection w:val="lrTb"/>
            <w:noWrap w:val="false"/>
          </w:tcPr>
          <w:p>
            <w:pPr>
              <w:jc w:val="both"/>
              <w:spacing w:after="0"/>
            </w:pPr>
            <w:r>
              <w:rPr>
                <w:rFonts w:ascii="Times New Roman" w:hAnsi="Times New Roman"/>
                <w:sz w:val="15"/>
                <w:szCs w:val="15"/>
              </w:rPr>
              <w:t xml:space="preserve">          5.2. Исполнитель не несет ответственности в случаях:</w:t>
            </w:r>
            <w:r/>
          </w:p>
        </w:tc>
      </w:tr>
      <w:tr>
        <w:tblPrEx/>
        <w:trPr>
          <w:cantSplit/>
        </w:trPr>
        <w:tc>
          <w:tcPr>
            <w:gridSpan w:val="13"/>
            <w:shd w:val="clear" w:color="auto" w:fill="auto"/>
            <w:tcW w:w="10590" w:type="dxa"/>
            <w:vAlign w:val="bottom"/>
            <w:textDirection w:val="lrTb"/>
            <w:noWrap w:val="false"/>
          </w:tcPr>
          <w:p>
            <w:pPr>
              <w:jc w:val="both"/>
              <w:spacing w:after="0"/>
            </w:pPr>
            <w:r>
              <w:rPr>
                <w:rFonts w:ascii="Times New Roman" w:hAnsi="Times New Roman"/>
                <w:sz w:val="15"/>
                <w:szCs w:val="15"/>
              </w:rPr>
              <w:t xml:space="preserve">          - возникновения осложнений по вине Заказчика/Пациента или в результате дей</w:t>
            </w:r>
            <w:r>
              <w:rPr>
                <w:rFonts w:ascii="Times New Roman" w:hAnsi="Times New Roman"/>
                <w:sz w:val="15"/>
                <w:szCs w:val="15"/>
              </w:rPr>
              <w:t xml:space="preserve">ствия обстоятельств, не зависящих от Исполнителя, в том числе, при несоблюдении Пациентом гигиены полости рта, невыполнении назначений врача, назначенного режима лечения, несвоевременного сообщения о возникших нарушениях и отклонениях в состоянии здоровья;</w:t>
            </w:r>
            <w:r/>
          </w:p>
        </w:tc>
      </w:tr>
      <w:tr>
        <w:tblPrEx/>
        <w:trPr>
          <w:cantSplit/>
        </w:trPr>
        <w:tc>
          <w:tcPr>
            <w:gridSpan w:val="13"/>
            <w:shd w:val="clear" w:color="auto" w:fill="auto"/>
            <w:tcW w:w="10590" w:type="dxa"/>
            <w:vAlign w:val="bottom"/>
            <w:textDirection w:val="lrTb"/>
            <w:noWrap w:val="false"/>
          </w:tcPr>
          <w:p>
            <w:pPr>
              <w:jc w:val="both"/>
              <w:spacing w:after="0"/>
            </w:pPr>
            <w:r>
              <w:rPr>
                <w:rFonts w:ascii="Times New Roman" w:hAnsi="Times New Roman"/>
                <w:sz w:val="15"/>
                <w:szCs w:val="15"/>
              </w:rPr>
              <w:t xml:space="preserve">          - возникновения осложнений при лечении, ранее проведенном третьими лицами;</w:t>
            </w:r>
            <w:r/>
          </w:p>
        </w:tc>
      </w:tr>
      <w:tr>
        <w:tblPrEx/>
        <w:trPr>
          <w:cantSplit/>
        </w:trPr>
        <w:tc>
          <w:tcPr>
            <w:gridSpan w:val="13"/>
            <w:shd w:val="clear" w:color="auto" w:fill="auto"/>
            <w:tcW w:w="10590" w:type="dxa"/>
            <w:vAlign w:val="bottom"/>
            <w:textDirection w:val="lrTb"/>
            <w:noWrap w:val="false"/>
          </w:tcPr>
          <w:p>
            <w:pPr>
              <w:jc w:val="both"/>
              <w:spacing w:after="0"/>
            </w:pPr>
            <w:r>
              <w:rPr>
                <w:rFonts w:ascii="Times New Roman" w:hAnsi="Times New Roman"/>
                <w:sz w:val="15"/>
                <w:szCs w:val="15"/>
              </w:rPr>
              <w:t xml:space="preserve">          - прекращения (не завершения) лечения по инициативе Заказчика/Пациента;</w:t>
            </w:r>
            <w:r/>
          </w:p>
        </w:tc>
      </w:tr>
      <w:tr>
        <w:tblPrEx/>
        <w:trPr>
          <w:cantSplit/>
        </w:trPr>
        <w:tc>
          <w:tcPr>
            <w:gridSpan w:val="13"/>
            <w:shd w:val="clear" w:color="auto" w:fill="auto"/>
            <w:tcW w:w="10590" w:type="dxa"/>
            <w:vAlign w:val="bottom"/>
            <w:textDirection w:val="lrTb"/>
            <w:noWrap w:val="false"/>
          </w:tcPr>
          <w:p>
            <w:pPr>
              <w:jc w:val="both"/>
              <w:spacing w:after="0"/>
            </w:pPr>
            <w:r>
              <w:rPr>
                <w:rFonts w:ascii="Times New Roman" w:hAnsi="Times New Roman"/>
                <w:sz w:val="15"/>
                <w:szCs w:val="15"/>
              </w:rPr>
              <w:t xml:space="preserve">          - не предоставления Заказчиком/Пациентом информации о состоянии здоровья Пациента, о наличии противопоказаний к приему лекарственных препаратов и (или) проведении каких-либо лечебных манипуляций.</w:t>
            </w:r>
            <w:r/>
          </w:p>
        </w:tc>
      </w:tr>
      <w:tr>
        <w:tblPrEx/>
        <w:trPr>
          <w:cantSplit/>
        </w:trPr>
        <w:tc>
          <w:tcPr>
            <w:gridSpan w:val="13"/>
            <w:shd w:val="clear" w:color="auto" w:fill="auto"/>
            <w:tcW w:w="10590" w:type="dxa"/>
            <w:vAlign w:val="bottom"/>
            <w:textDirection w:val="lrTb"/>
            <w:noWrap w:val="false"/>
          </w:tcPr>
          <w:p>
            <w:pPr>
              <w:jc w:val="both"/>
              <w:spacing w:after="0"/>
            </w:pPr>
            <w:r>
              <w:rPr>
                <w:rFonts w:ascii="Times New Roman" w:hAnsi="Times New Roman"/>
                <w:sz w:val="15"/>
                <w:szCs w:val="15"/>
              </w:rPr>
              <w:t xml:space="preserve">          5.3. Исполнитель не несет ответственности за нарушение сроков предоставления медицинской услуги, если оно произошло по вине Заказчика/Пациента или вследствие непреодолимой силы.</w:t>
            </w:r>
            <w:r/>
          </w:p>
        </w:tc>
      </w:tr>
      <w:tr>
        <w:tblPrEx/>
        <w:trPr>
          <w:cantSplit/>
        </w:trPr>
        <w:tc>
          <w:tcPr>
            <w:gridSpan w:val="13"/>
            <w:shd w:val="clear" w:color="auto" w:fill="auto"/>
            <w:tcW w:w="10590" w:type="dxa"/>
            <w:vAlign w:val="bottom"/>
            <w:textDirection w:val="lrTb"/>
            <w:noWrap w:val="false"/>
          </w:tcPr>
          <w:p>
            <w:pPr>
              <w:jc w:val="both"/>
              <w:spacing w:after="0"/>
            </w:pPr>
            <w:r>
              <w:rPr>
                <w:rFonts w:ascii="Times New Roman" w:hAnsi="Times New Roman"/>
                <w:sz w:val="15"/>
                <w:szCs w:val="15"/>
              </w:rPr>
              <w:t xml:space="preserve">          5.4. Заказчик/Пациент несет ответственность за предоставление недостоверной информации, несоблюдение режима лечения, правил поведения пациента, несвоевременную оплату медицинских услуг.</w:t>
            </w:r>
            <w:r/>
          </w:p>
        </w:tc>
      </w:tr>
      <w:tr>
        <w:tblPrEx/>
        <w:trPr>
          <w:cantSplit/>
          <w:trHeight w:val="74"/>
        </w:trPr>
        <w:tc>
          <w:tcPr>
            <w:gridSpan w:val="13"/>
            <w:shd w:val="clear" w:color="auto" w:fill="auto"/>
            <w:tcW w:w="10590" w:type="dxa"/>
            <w:vAlign w:val="bottom"/>
            <w:textDirection w:val="lrTb"/>
            <w:noWrap w:val="false"/>
          </w:tcPr>
          <w:p>
            <w:pPr>
              <w:jc w:val="both"/>
              <w:spacing w:after="0"/>
            </w:pPr>
            <w:r>
              <w:rPr>
                <w:rFonts w:ascii="Times New Roman" w:hAnsi="Times New Roman"/>
                <w:sz w:val="15"/>
                <w:szCs w:val="15"/>
              </w:rPr>
              <w:t xml:space="preserve">          </w:t>
            </w:r>
            <w:r/>
          </w:p>
        </w:tc>
      </w:tr>
      <w:tr>
        <w:tblPrEx/>
        <w:trPr>
          <w:cantSplit/>
        </w:trPr>
        <w:tc>
          <w:tcPr>
            <w:gridSpan w:val="13"/>
            <w:shd w:val="clear" w:color="auto" w:fill="auto"/>
            <w:tcW w:w="10590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/>
                <w:b/>
                <w:sz w:val="15"/>
                <w:szCs w:val="15"/>
              </w:rPr>
              <w:t xml:space="preserve">6. ПОРЯДОК ИЗМЕНЕНИЯ И РАСТОРЖЕНИЯ ДОГОВОРА</w:t>
            </w:r>
            <w:r/>
          </w:p>
        </w:tc>
      </w:tr>
      <w:tr>
        <w:tblPrEx/>
        <w:trPr>
          <w:cantSplit/>
        </w:trPr>
        <w:tc>
          <w:tcPr>
            <w:gridSpan w:val="13"/>
            <w:shd w:val="clear" w:color="auto" w:fill="auto"/>
            <w:tcW w:w="10590" w:type="dxa"/>
            <w:vAlign w:val="bottom"/>
            <w:textDirection w:val="lrTb"/>
            <w:noWrap w:val="false"/>
          </w:tcPr>
          <w:p>
            <w:pPr>
              <w:jc w:val="both"/>
              <w:spacing w:after="0"/>
            </w:pPr>
            <w:r>
              <w:rPr>
                <w:rFonts w:ascii="Times New Roman" w:hAnsi="Times New Roman"/>
                <w:sz w:val="15"/>
                <w:szCs w:val="15"/>
              </w:rPr>
              <w:t xml:space="preserve">          6.1. Изменения и дополнения настоящего договора возможны по соглашению сторон в рамках действующего законо</w:t>
            </w:r>
            <w:r>
              <w:rPr>
                <w:rFonts w:ascii="Times New Roman" w:hAnsi="Times New Roman"/>
                <w:sz w:val="15"/>
                <w:szCs w:val="15"/>
              </w:rPr>
              <w:t xml:space="preserve">дательства. Все изменения и дополнения оформляются в письменном виде путем подписания сторонами дополнительных соглашений к договору. Дополнительные соглашения к договору являются его неотъемлемой частью и вступают в силу с момента их подписания сторонами.</w:t>
            </w:r>
            <w:r/>
          </w:p>
        </w:tc>
      </w:tr>
      <w:tr>
        <w:tblPrEx/>
        <w:trPr>
          <w:cantSplit/>
        </w:trPr>
        <w:tc>
          <w:tcPr>
            <w:gridSpan w:val="13"/>
            <w:shd w:val="clear" w:color="auto" w:fill="auto"/>
            <w:tcW w:w="10590" w:type="dxa"/>
            <w:vAlign w:val="bottom"/>
            <w:textDirection w:val="lrTb"/>
            <w:noWrap w:val="false"/>
          </w:tcPr>
          <w:p>
            <w:pPr>
              <w:jc w:val="both"/>
              <w:spacing w:after="0"/>
            </w:pPr>
            <w:r>
              <w:rPr>
                <w:rFonts w:ascii="Times New Roman" w:hAnsi="Times New Roman"/>
                <w:sz w:val="15"/>
                <w:szCs w:val="15"/>
              </w:rPr>
              <w:t xml:space="preserve">          6.2. Заказчик вправе отказаться от исполнения настоящего договора в любое время при условии оплаты Исполнителю фактически понесенных им расходов, связанных с исполнением обязательств по настоящему договору.</w:t>
            </w:r>
            <w:r/>
          </w:p>
        </w:tc>
      </w:tr>
      <w:tr>
        <w:tblPrEx/>
        <w:trPr>
          <w:cantSplit/>
        </w:trPr>
        <w:tc>
          <w:tcPr>
            <w:gridSpan w:val="13"/>
            <w:shd w:val="clear" w:color="auto" w:fill="auto"/>
            <w:tcW w:w="10590" w:type="dxa"/>
            <w:vAlign w:val="bottom"/>
            <w:textDirection w:val="lrTb"/>
            <w:noWrap w:val="false"/>
          </w:tcPr>
          <w:p>
            <w:pPr>
              <w:jc w:val="both"/>
              <w:spacing w:after="0"/>
            </w:pPr>
            <w:r>
              <w:rPr>
                <w:rFonts w:ascii="Times New Roman" w:hAnsi="Times New Roman"/>
                <w:sz w:val="15"/>
                <w:szCs w:val="15"/>
              </w:rPr>
              <w:t xml:space="preserve">          6.3. Настоящий договор прекращается в случае отказа Пациента/Заказчика от медицинского вмешательства.</w:t>
            </w:r>
            <w:r/>
          </w:p>
        </w:tc>
      </w:tr>
      <w:tr>
        <w:tblPrEx/>
        <w:trPr>
          <w:cantSplit/>
          <w:trHeight w:val="74"/>
        </w:trPr>
        <w:tc>
          <w:tcPr>
            <w:gridSpan w:val="13"/>
            <w:shd w:val="clear" w:color="auto" w:fill="auto"/>
            <w:tcW w:w="10590" w:type="dxa"/>
            <w:vAlign w:val="bottom"/>
            <w:textDirection w:val="lrTb"/>
            <w:noWrap w:val="false"/>
          </w:tcPr>
          <w:p>
            <w:pPr>
              <w:jc w:val="both"/>
              <w:spacing w:after="0"/>
            </w:pPr>
            <w:r>
              <w:rPr>
                <w:rFonts w:ascii="Times New Roman" w:hAnsi="Times New Roman"/>
                <w:sz w:val="15"/>
                <w:szCs w:val="15"/>
              </w:rPr>
              <w:t xml:space="preserve">          </w:t>
            </w:r>
            <w:r/>
          </w:p>
        </w:tc>
      </w:tr>
      <w:tr>
        <w:tblPrEx/>
        <w:trPr>
          <w:cantSplit/>
        </w:trPr>
        <w:tc>
          <w:tcPr>
            <w:gridSpan w:val="13"/>
            <w:shd w:val="clear" w:color="auto" w:fill="auto"/>
            <w:tcW w:w="10590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/>
                <w:b/>
                <w:sz w:val="15"/>
                <w:szCs w:val="15"/>
              </w:rPr>
              <w:t xml:space="preserve">7. ПРОЧИЕ УСЛОВИЯ</w:t>
            </w:r>
            <w:r/>
          </w:p>
        </w:tc>
      </w:tr>
      <w:tr>
        <w:tblPrEx/>
        <w:trPr>
          <w:cantSplit/>
        </w:trPr>
        <w:tc>
          <w:tcPr>
            <w:gridSpan w:val="13"/>
            <w:shd w:val="clear" w:color="auto" w:fill="auto"/>
            <w:tcW w:w="10590" w:type="dxa"/>
            <w:vAlign w:val="bottom"/>
            <w:textDirection w:val="lrTb"/>
            <w:noWrap w:val="false"/>
          </w:tcPr>
          <w:p>
            <w:pPr>
              <w:jc w:val="both"/>
              <w:spacing w:after="0"/>
            </w:pPr>
            <w:r>
              <w:rPr>
                <w:rFonts w:ascii="Times New Roman" w:hAnsi="Times New Roman"/>
                <w:sz w:val="15"/>
                <w:szCs w:val="15"/>
              </w:rPr>
              <w:t xml:space="preserve">          7.1. Договор вступает в силу с момента его подписания обеими сторонами и действует до полного исполнения сторонами своих обязательств.</w:t>
            </w:r>
            <w:r/>
          </w:p>
        </w:tc>
      </w:tr>
      <w:tr>
        <w:tblPrEx/>
        <w:trPr>
          <w:cantSplit/>
        </w:trPr>
        <w:tc>
          <w:tcPr>
            <w:gridSpan w:val="13"/>
            <w:shd w:val="clear" w:color="auto" w:fill="auto"/>
            <w:tcW w:w="10590" w:type="dxa"/>
            <w:vAlign w:val="bottom"/>
            <w:textDirection w:val="lrTb"/>
            <w:noWrap w:val="false"/>
          </w:tcPr>
          <w:p>
            <w:pPr>
              <w:jc w:val="both"/>
              <w:spacing w:after="0"/>
            </w:pPr>
            <w:r>
              <w:rPr>
                <w:rFonts w:ascii="Times New Roman" w:hAnsi="Times New Roman"/>
                <w:sz w:val="15"/>
                <w:szCs w:val="15"/>
              </w:rPr>
              <w:t xml:space="preserve">          7.2. Настоящий договор составлен в 3 экземплярах, один из которых находится у Исполнителя, второй - у Заказчика, третий - у Пациента. В случае если договор заключен Пациентом и Исполнителем, он составляется в 2 экземплярах.</w:t>
            </w:r>
            <w:r/>
          </w:p>
        </w:tc>
      </w:tr>
      <w:tr>
        <w:tblPrEx/>
        <w:trPr>
          <w:cantSplit/>
        </w:trPr>
        <w:tc>
          <w:tcPr>
            <w:gridSpan w:val="13"/>
            <w:shd w:val="clear" w:color="auto" w:fill="auto"/>
            <w:tcW w:w="10590" w:type="dxa"/>
            <w:vAlign w:val="bottom"/>
            <w:textDirection w:val="lrTb"/>
            <w:noWrap w:val="false"/>
          </w:tcPr>
          <w:p>
            <w:pPr>
              <w:jc w:val="both"/>
              <w:spacing w:after="0"/>
            </w:pPr>
            <w:r>
              <w:rPr>
                <w:rFonts w:ascii="Times New Roman" w:hAnsi="Times New Roman"/>
                <w:sz w:val="15"/>
                <w:szCs w:val="15"/>
              </w:rPr>
              <w:t xml:space="preserve">          7.3. К настоящему договору прилагаются следующие документы: выписка из реестра лицензий № Л041-01023-25/00369093 от 02.10.2013 г., выданная министерством здравоохранения Приморского края (г. Владивосток, ул</w:t>
            </w:r>
            <w:r>
              <w:rPr>
                <w:rFonts w:ascii="Times New Roman" w:hAnsi="Times New Roman"/>
                <w:sz w:val="15"/>
                <w:szCs w:val="15"/>
              </w:rPr>
              <w:t xml:space="preserve">. 1-я Морская, д. 2, тел. (423) 241-21-25, 241-35-14) бессрочно, копия свидетельства о внесении записи в Единый государственный реестр юридических лиц, выданного Инспекцией Федеральной налоговой службы по Ленинскому району города Владивостока 10.01.2012 г.</w:t>
            </w:r>
            <w:r/>
          </w:p>
        </w:tc>
      </w:tr>
      <w:tr>
        <w:tblPrEx/>
        <w:trPr>
          <w:cantSplit/>
        </w:trPr>
        <w:tc>
          <w:tcPr>
            <w:gridSpan w:val="13"/>
            <w:shd w:val="clear" w:color="auto" w:fill="auto"/>
            <w:tcW w:w="10590" w:type="dxa"/>
            <w:vAlign w:val="bottom"/>
            <w:textDirection w:val="lrTb"/>
            <w:noWrap w:val="false"/>
          </w:tcPr>
          <w:p>
            <w:pPr>
              <w:jc w:val="both"/>
              <w:spacing w:after="0"/>
            </w:pPr>
            <w:r>
              <w:rPr>
                <w:rFonts w:ascii="Times New Roman" w:hAnsi="Times New Roman"/>
                <w:sz w:val="15"/>
                <w:szCs w:val="15"/>
              </w:rPr>
              <w:t xml:space="preserve">          7.4. Во всем, что не предусмотрено настоящим договором, стороны руководствуются действующим законодательством.</w:t>
            </w:r>
            <w:r/>
          </w:p>
        </w:tc>
      </w:tr>
      <w:tr>
        <w:tblPrEx/>
        <w:trPr>
          <w:cantSplit/>
        </w:trPr>
        <w:tc>
          <w:tcPr>
            <w:gridSpan w:val="13"/>
            <w:shd w:val="clear" w:color="auto" w:fill="auto"/>
            <w:tcW w:w="10590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/>
                <w:b/>
                <w:sz w:val="15"/>
                <w:szCs w:val="15"/>
              </w:rPr>
              <w:t xml:space="preserve">8. РЕКВИЗИТЫ СТОРОН</w:t>
            </w:r>
            <w:r/>
          </w:p>
        </w:tc>
      </w:tr>
      <w:tr>
        <w:tblPrEx/>
        <w:trPr>
          <w:cantSplit/>
        </w:trPr>
        <w:tc>
          <w:tcPr>
            <w:gridSpan w:val="6"/>
            <w:shd w:val="clear" w:color="auto" w:fill="auto"/>
            <w:tcW w:w="558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>
              <w:rPr>
                <w:rFonts w:ascii="Times New Roman" w:hAnsi="Times New Roman"/>
                <w:b/>
                <w:sz w:val="15"/>
                <w:szCs w:val="15"/>
              </w:rPr>
              <w:t xml:space="preserve">Исполнитель</w:t>
            </w:r>
            <w:r/>
          </w:p>
        </w:tc>
        <w:tc>
          <w:tcPr>
            <w:gridSpan w:val="7"/>
            <w:shd w:val="clear" w:color="auto" w:fill="auto"/>
            <w:tcW w:w="501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>
              <w:rPr>
                <w:rFonts w:ascii="Times New Roman" w:hAnsi="Times New Roman"/>
                <w:b/>
                <w:sz w:val="15"/>
                <w:szCs w:val="15"/>
              </w:rPr>
              <w:t xml:space="preserve">Заказчик</w:t>
            </w:r>
            <w:r/>
          </w:p>
        </w:tc>
      </w:tr>
      <w:tr>
        <w:tblPrEx/>
        <w:trPr>
          <w:cantSplit/>
        </w:trPr>
        <w:tc>
          <w:tcPr>
            <w:gridSpan w:val="6"/>
            <w:shd w:val="clear" w:color="auto" w:fill="auto"/>
            <w:tcW w:w="5580" w:type="dxa"/>
            <w:vAlign w:val="bottom"/>
            <w:vMerge w:val="restart"/>
            <w:textDirection w:val="lrTb"/>
            <w:noWrap w:val="false"/>
          </w:tcPr>
          <w:p>
            <w:pPr>
              <w:jc w:val="left"/>
              <w:spacing w:after="0"/>
            </w:pPr>
            <w:r>
              <w:rPr>
                <w:rFonts w:ascii="Times New Roman" w:hAnsi="Times New Roman"/>
                <w:sz w:val="15"/>
                <w:szCs w:val="15"/>
              </w:rPr>
              <w:t xml:space="preserve">Государственное автономное учреждение здравоохранения «Краевая стоматологическая поликлиника»</w:t>
            </w:r>
            <w:r/>
          </w:p>
          <w:p>
            <w:pPr>
              <w:jc w:val="left"/>
              <w:spacing w:after="0"/>
            </w:pPr>
            <w:r>
              <w:rPr>
                <w:rFonts w:ascii="Times New Roman" w:hAnsi="Times New Roman"/>
                <w:sz w:val="15"/>
                <w:szCs w:val="15"/>
              </w:rPr>
              <w:t xml:space="preserve">Юридический адрес: 690037, Приморский край, г. Владивосток, ул. Адмирала Кузнецова, д. 64А,</w:t>
            </w:r>
            <w:r/>
          </w:p>
        </w:tc>
        <w:tc>
          <w:tcPr>
            <w:gridSpan w:val="7"/>
            <w:shd w:val="clear" w:color="auto" w:fill="auto"/>
            <w:tcBorders>
              <w:bottom w:val="single" w:color="auto" w:sz="5" w:space="0"/>
            </w:tcBorders>
            <w:tcW w:w="5010" w:type="dxa"/>
            <w:vAlign w:val="bottom"/>
            <w:vMerge w:val="restart"/>
            <w:textDirection w:val="lrTb"/>
            <w:noWrap w:val="false"/>
          </w:tcPr>
          <w:p>
            <w:pPr>
              <w:jc w:val="left"/>
              <w:spacing w:after="0"/>
            </w:pPr>
            <w:r>
              <w:rPr>
                <w:rFonts w:ascii="Times New Roman" w:hAnsi="Times New Roman"/>
                <w:sz w:val="15"/>
                <w:szCs w:val="15"/>
              </w:rPr>
              <w:t xml:space="preserve">Ф.И.О: </w:t>
            </w:r>
            <w:r/>
          </w:p>
        </w:tc>
      </w:tr>
      <w:tr>
        <w:tblPrEx/>
        <w:trPr>
          <w:cantSplit/>
        </w:trPr>
        <w:tc>
          <w:tcPr>
            <w:gridSpan w:val="6"/>
            <w:shd w:val="clear" w:color="auto" w:fill="auto"/>
            <w:tcW w:w="5580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7"/>
            <w:shd w:val="clear" w:color="auto" w:fill="auto"/>
            <w:tcBorders>
              <w:bottom w:val="single" w:color="auto" w:sz="5" w:space="0"/>
            </w:tcBorders>
            <w:tcW w:w="501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>
              <w:rPr>
                <w:rFonts w:ascii="Times New Roman" w:hAnsi="Times New Roman"/>
                <w:sz w:val="15"/>
                <w:szCs w:val="15"/>
              </w:rPr>
              <w:t xml:space="preserve">Адрес места жительства</w:t>
            </w:r>
            <w:r/>
          </w:p>
        </w:tc>
      </w:tr>
      <w:tr>
        <w:tblPrEx/>
        <w:trPr>
          <w:cantSplit/>
        </w:trPr>
        <w:tc>
          <w:tcPr>
            <w:gridSpan w:val="6"/>
            <w:shd w:val="clear" w:color="auto" w:fill="auto"/>
            <w:tcW w:w="5580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7"/>
            <w:shd w:val="clear" w:color="auto" w:fill="auto"/>
            <w:tcBorders>
              <w:bottom w:val="single" w:color="auto" w:sz="5" w:space="0"/>
            </w:tcBorders>
            <w:tcW w:w="501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</w:tr>
      <w:tr>
        <w:tblPrEx/>
        <w:trPr>
          <w:cantSplit/>
        </w:trPr>
        <w:tc>
          <w:tcPr>
            <w:gridSpan w:val="6"/>
            <w:shd w:val="clear" w:color="auto" w:fill="auto"/>
            <w:tcW w:w="5580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spacing w:after="0"/>
            </w:pPr>
            <w:r>
              <w:rPr>
                <w:rFonts w:ascii="Times New Roman" w:hAnsi="Times New Roman"/>
                <w:sz w:val="15"/>
                <w:szCs w:val="15"/>
              </w:rPr>
              <w:t xml:space="preserve">ОГРН 1022501274960, ИНН / КПП 2536026364 / 253601001</w:t>
            </w:r>
            <w:r/>
          </w:p>
          <w:p>
            <w:pPr>
              <w:jc w:val="left"/>
              <w:spacing w:after="0"/>
            </w:pPr>
            <w:r>
              <w:rPr>
                <w:rFonts w:ascii="Times New Roman" w:hAnsi="Times New Roman"/>
                <w:sz w:val="15"/>
                <w:szCs w:val="15"/>
              </w:rPr>
              <w:t xml:space="preserve">Почтовый адрес для направления обращений (жалоб): 690091, Приморский край, г. Владивосток, ул. Уборевича, д. 14</w:t>
            </w:r>
            <w:r/>
          </w:p>
          <w:p>
            <w:pPr>
              <w:jc w:val="left"/>
              <w:spacing w:after="0"/>
            </w:pPr>
            <w:r>
              <w:rPr>
                <w:rFonts w:ascii="Times New Roman" w:hAnsi="Times New Roman"/>
                <w:sz w:val="15"/>
                <w:szCs w:val="15"/>
              </w:rPr>
              <w:t xml:space="preserve">Адрес сайта в информационно-телекоммуникационной сети "Интернет": https://ksp-dv.ru/</w:t>
            </w:r>
            <w:r/>
          </w:p>
        </w:tc>
        <w:tc>
          <w:tcPr>
            <w:shd w:val="clear" w:color="auto" w:fill="auto"/>
            <w:tcW w:w="750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/>
                <w:sz w:val="15"/>
                <w:szCs w:val="15"/>
              </w:rPr>
              <w:t xml:space="preserve">Телефон</w:t>
            </w:r>
            <w:r/>
          </w:p>
        </w:tc>
        <w:tc>
          <w:tcPr>
            <w:gridSpan w:val="6"/>
            <w:shd w:val="clear" w:color="auto" w:fill="auto"/>
            <w:tcBorders>
              <w:bottom w:val="single" w:color="auto" w:sz="5" w:space="0"/>
            </w:tcBorders>
            <w:tcW w:w="426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</w:tr>
      <w:tr>
        <w:tblPrEx/>
        <w:trPr>
          <w:cantSplit/>
        </w:trPr>
        <w:tc>
          <w:tcPr>
            <w:gridSpan w:val="6"/>
            <w:shd w:val="clear" w:color="auto" w:fill="auto"/>
            <w:tcW w:w="5580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7"/>
            <w:shd w:val="clear" w:color="auto" w:fill="auto"/>
            <w:tcW w:w="501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>
              <w:rPr>
                <w:rFonts w:ascii="Times New Roman" w:hAnsi="Times New Roman"/>
                <w:b/>
                <w:sz w:val="15"/>
                <w:szCs w:val="15"/>
              </w:rPr>
              <w:t xml:space="preserve">Пациент</w:t>
            </w:r>
            <w:r/>
          </w:p>
        </w:tc>
      </w:tr>
      <w:tr>
        <w:tblPrEx/>
        <w:trPr>
          <w:cantSplit/>
          <w:trHeight w:val="172"/>
        </w:trPr>
        <w:tc>
          <w:tcPr>
            <w:gridSpan w:val="6"/>
            <w:shd w:val="clear" w:color="auto" w:fill="auto"/>
            <w:tcW w:w="5580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7"/>
            <w:shd w:val="clear" w:color="auto" w:fill="auto"/>
            <w:tcBorders>
              <w:bottom w:val="single" w:color="auto" w:sz="5" w:space="0"/>
            </w:tcBorders>
            <w:tcW w:w="5010" w:type="dxa"/>
            <w:vAlign w:val="bottom"/>
            <w:vMerge w:val="restart"/>
            <w:textDirection w:val="lrTb"/>
            <w:noWrap w:val="false"/>
          </w:tcPr>
          <w:p>
            <w:pPr>
              <w:jc w:val="left"/>
              <w:spacing w:after="0"/>
            </w:pPr>
            <w:r>
              <w:rPr>
                <w:rFonts w:ascii="Times New Roman" w:hAnsi="Times New Roman"/>
                <w:sz w:val="15"/>
                <w:szCs w:val="15"/>
              </w:rPr>
              <w:t xml:space="preserve">Ф.И.О: </w:t>
            </w:r>
            <w:r/>
          </w:p>
        </w:tc>
      </w:tr>
      <w:tr>
        <w:tblPrEx/>
        <w:trPr>
          <w:cantSplit/>
        </w:trPr>
        <w:tc>
          <w:tcPr>
            <w:gridSpan w:val="6"/>
            <w:shd w:val="clear" w:color="auto" w:fill="auto"/>
            <w:tcW w:w="5580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7"/>
            <w:shd w:val="clear" w:color="auto" w:fill="auto"/>
            <w:tcBorders>
              <w:bottom w:val="single" w:color="auto" w:sz="5" w:space="0"/>
            </w:tcBorders>
            <w:tcW w:w="501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>
              <w:rPr>
                <w:rFonts w:ascii="Times New Roman" w:hAnsi="Times New Roman"/>
                <w:sz w:val="15"/>
                <w:szCs w:val="15"/>
              </w:rPr>
              <w:t xml:space="preserve">Адрес места жительства</w:t>
            </w:r>
            <w:r/>
          </w:p>
        </w:tc>
      </w:tr>
      <w:tr>
        <w:tblPrEx/>
        <w:trPr>
          <w:cantSplit/>
        </w:trPr>
        <w:tc>
          <w:tcPr>
            <w:gridSpan w:val="4"/>
            <w:shd w:val="clear" w:color="auto" w:fill="auto"/>
            <w:tcW w:w="372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gridSpan w:val="2"/>
            <w:shd w:val="clear" w:color="auto" w:fill="auto"/>
            <w:tcW w:w="186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gridSpan w:val="7"/>
            <w:shd w:val="clear" w:color="auto" w:fill="auto"/>
            <w:tcBorders>
              <w:bottom w:val="single" w:color="auto" w:sz="5" w:space="0"/>
            </w:tcBorders>
            <w:tcW w:w="501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</w:tr>
      <w:tr>
        <w:tblPrEx/>
        <w:trPr>
          <w:cantSplit/>
          <w:trHeight w:val="74"/>
        </w:trPr>
        <w:tc>
          <w:tcPr>
            <w:shd w:val="clear" w:color="auto" w:fill="auto"/>
            <w:tcW w:w="93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93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93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93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93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93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75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67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64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5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93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93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93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</w:tr>
      <w:tr>
        <w:tblPrEx/>
        <w:trPr>
          <w:cantSplit/>
        </w:trPr>
        <w:tc>
          <w:tcPr>
            <w:gridSpan w:val="13"/>
            <w:shd w:val="clear" w:color="auto" w:fill="auto"/>
            <w:tcW w:w="10590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/>
                <w:b/>
                <w:sz w:val="15"/>
                <w:szCs w:val="15"/>
              </w:rPr>
              <w:t xml:space="preserve">9. ПОДПИСИ СТОРОН</w:t>
            </w:r>
            <w:r/>
          </w:p>
        </w:tc>
      </w:tr>
      <w:tr>
        <w:tblPrEx/>
        <w:trPr>
          <w:cantSplit/>
        </w:trPr>
        <w:tc>
          <w:tcPr>
            <w:shd w:val="clear" w:color="auto" w:fill="auto"/>
            <w:tcW w:w="93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93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93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93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93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93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gridSpan w:val="2"/>
            <w:shd w:val="clear" w:color="auto" w:fill="auto"/>
            <w:tcW w:w="142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>
              <w:rPr>
                <w:rFonts w:ascii="Times New Roman" w:hAnsi="Times New Roman"/>
                <w:sz w:val="15"/>
                <w:szCs w:val="15"/>
              </w:rPr>
              <w:t xml:space="preserve">Заказчик /</w:t>
            </w:r>
            <w:r/>
          </w:p>
        </w:tc>
        <w:tc>
          <w:tcPr>
            <w:shd w:val="clear" w:color="auto" w:fill="auto"/>
            <w:tcW w:w="64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5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93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93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93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</w:tr>
      <w:tr>
        <w:tblPrEx/>
        <w:trPr>
          <w:cantSplit/>
        </w:trPr>
        <w:tc>
          <w:tcPr>
            <w:gridSpan w:val="5"/>
            <w:shd w:val="clear" w:color="auto" w:fill="auto"/>
            <w:tcW w:w="465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>
              <w:rPr>
                <w:rFonts w:ascii="Times New Roman" w:hAnsi="Times New Roman"/>
                <w:sz w:val="15"/>
                <w:szCs w:val="15"/>
              </w:rPr>
              <w:t xml:space="preserve">Исполнитель _____________/ ________________/</w:t>
            </w:r>
            <w:r/>
          </w:p>
        </w:tc>
        <w:tc>
          <w:tcPr>
            <w:shd w:val="clear" w:color="auto" w:fill="auto"/>
            <w:tcW w:w="93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gridSpan w:val="6"/>
            <w:shd w:val="clear" w:color="auto" w:fill="auto"/>
            <w:tcW w:w="408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>
              <w:rPr>
                <w:rFonts w:ascii="Times New Roman" w:hAnsi="Times New Roman"/>
                <w:sz w:val="15"/>
                <w:szCs w:val="15"/>
              </w:rPr>
              <w:t xml:space="preserve">Пациент _____________/ ________________/</w:t>
            </w:r>
            <w:r/>
          </w:p>
        </w:tc>
        <w:tc>
          <w:tcPr>
            <w:shd w:val="clear" w:color="auto" w:fill="auto"/>
            <w:tcW w:w="93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</w:tr>
      <w:tr>
        <w:tblPrEx/>
        <w:trPr>
          <w:cantSplit/>
        </w:trPr>
        <w:tc>
          <w:tcPr>
            <w:shd w:val="clear" w:color="auto" w:fill="auto"/>
            <w:tcW w:w="930" w:type="dxa"/>
            <w:vAlign w:val="bottom"/>
            <w:textDirection w:val="lrTb"/>
            <w:noWrap w:val="false"/>
          </w:tcPr>
          <w:p>
            <w:pPr>
              <w:jc w:val="right"/>
              <w:spacing w:after="0"/>
            </w:pPr>
            <w:r/>
            <w:r/>
          </w:p>
        </w:tc>
        <w:tc>
          <w:tcPr>
            <w:shd w:val="clear" w:color="auto" w:fill="auto"/>
            <w:tcW w:w="930" w:type="dxa"/>
            <w:vAlign w:val="bottom"/>
            <w:textDirection w:val="lrTb"/>
            <w:noWrap w:val="false"/>
          </w:tcPr>
          <w:p>
            <w:pPr>
              <w:jc w:val="right"/>
              <w:spacing w:after="0"/>
            </w:pPr>
            <w:r/>
            <w:r/>
          </w:p>
        </w:tc>
        <w:tc>
          <w:tcPr>
            <w:shd w:val="clear" w:color="auto" w:fill="auto"/>
            <w:tcW w:w="930" w:type="dxa"/>
            <w:vAlign w:val="bottom"/>
            <w:textDirection w:val="lrTb"/>
            <w:noWrap w:val="false"/>
          </w:tcPr>
          <w:p>
            <w:pPr>
              <w:jc w:val="right"/>
              <w:spacing w:after="0"/>
            </w:pPr>
            <w:r/>
            <w:r/>
          </w:p>
        </w:tc>
        <w:tc>
          <w:tcPr>
            <w:shd w:val="clear" w:color="auto" w:fill="auto"/>
            <w:tcW w:w="930" w:type="dxa"/>
            <w:vAlign w:val="bottom"/>
            <w:textDirection w:val="lrTb"/>
            <w:noWrap w:val="false"/>
          </w:tcPr>
          <w:p>
            <w:pPr>
              <w:jc w:val="right"/>
              <w:spacing w:after="0"/>
            </w:pPr>
            <w:r/>
            <w:r/>
          </w:p>
        </w:tc>
        <w:tc>
          <w:tcPr>
            <w:shd w:val="clear" w:color="auto" w:fill="auto"/>
            <w:tcW w:w="930" w:type="dxa"/>
            <w:vAlign w:val="bottom"/>
            <w:textDirection w:val="lrTb"/>
            <w:noWrap w:val="false"/>
          </w:tcPr>
          <w:p>
            <w:pPr>
              <w:jc w:val="right"/>
              <w:spacing w:after="0"/>
            </w:pPr>
            <w:r/>
            <w:r/>
          </w:p>
        </w:tc>
        <w:tc>
          <w:tcPr>
            <w:shd w:val="clear" w:color="auto" w:fill="auto"/>
            <w:tcW w:w="930" w:type="dxa"/>
            <w:vAlign w:val="bottom"/>
            <w:textDirection w:val="lrTb"/>
            <w:noWrap w:val="false"/>
          </w:tcPr>
          <w:p>
            <w:pPr>
              <w:jc w:val="right"/>
              <w:spacing w:after="0"/>
            </w:pPr>
            <w:r/>
            <w:r/>
          </w:p>
        </w:tc>
        <w:tc>
          <w:tcPr>
            <w:shd w:val="clear" w:color="auto" w:fill="auto"/>
            <w:tcW w:w="750" w:type="dxa"/>
            <w:vAlign w:val="bottom"/>
            <w:textDirection w:val="lrTb"/>
            <w:noWrap w:val="false"/>
          </w:tcPr>
          <w:p>
            <w:pPr>
              <w:jc w:val="right"/>
              <w:spacing w:after="0"/>
            </w:pPr>
            <w:r/>
            <w:r/>
          </w:p>
        </w:tc>
        <w:tc>
          <w:tcPr>
            <w:gridSpan w:val="6"/>
            <w:shd w:val="clear" w:color="auto" w:fill="auto"/>
            <w:tcW w:w="426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>
              <w:rPr>
                <w:rFonts w:ascii="Times New Roman" w:hAnsi="Times New Roman"/>
                <w:sz w:val="15"/>
                <w:szCs w:val="15"/>
              </w:rPr>
              <w:t xml:space="preserve">Приложение 1</w:t>
            </w:r>
            <w:r/>
          </w:p>
          <w:p>
            <w:pPr>
              <w:jc w:val="left"/>
              <w:spacing w:after="0"/>
            </w:pPr>
            <w:r>
              <w:rPr>
                <w:rFonts w:ascii="Times New Roman" w:hAnsi="Times New Roman"/>
                <w:sz w:val="15"/>
                <w:szCs w:val="15"/>
              </w:rPr>
              <w:t xml:space="preserve">о предоставлении платных медицинских услуг</w:t>
            </w:r>
            <w:r/>
          </w:p>
        </w:tc>
      </w:tr>
      <w:tr>
        <w:tblPrEx/>
        <w:trPr>
          <w:cantSplit/>
        </w:trPr>
        <w:tc>
          <w:tcPr>
            <w:gridSpan w:val="13"/>
            <w:shd w:val="clear" w:color="auto" w:fill="auto"/>
            <w:tcW w:w="1059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>
              <w:rPr>
                <w:rFonts w:ascii="Times New Roman" w:hAnsi="Times New Roman"/>
                <w:sz w:val="15"/>
                <w:szCs w:val="15"/>
              </w:rPr>
              <w:t xml:space="preserve">Дата: </w:t>
            </w:r>
            <w:r/>
          </w:p>
        </w:tc>
      </w:tr>
      <w:tr>
        <w:tblPrEx/>
        <w:trPr>
          <w:cantSplit/>
        </w:trPr>
        <w:tc>
          <w:tcPr>
            <w:gridSpan w:val="13"/>
            <w:shd w:val="clear" w:color="auto" w:fill="auto"/>
            <w:tcW w:w="1059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>
              <w:rPr>
                <w:rFonts w:ascii="Times New Roman" w:hAnsi="Times New Roman"/>
                <w:sz w:val="15"/>
                <w:szCs w:val="15"/>
              </w:rPr>
              <w:t xml:space="preserve">ФИО заказчика/пациента:</w:t>
            </w:r>
            <w:r/>
          </w:p>
        </w:tc>
      </w:tr>
      <w:tr>
        <w:tblPrEx/>
        <w:trPr>
          <w:cantSplit/>
        </w:trPr>
        <w:tc>
          <w:tcPr>
            <w:shd w:val="clear" w:color="auto" w:fill="auto"/>
            <w:tcW w:w="93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93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93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93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93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93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75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67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64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5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93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93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93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</w:tr>
      <w:tr>
        <w:tblPrEx/>
        <w:trPr>
          <w:cantSplit/>
        </w:trPr>
        <w:tc>
          <w:tcPr>
            <w:gridSpan w:val="13"/>
            <w:shd w:val="clear" w:color="auto" w:fill="auto"/>
            <w:tcW w:w="10590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/>
                <w:sz w:val="15"/>
                <w:szCs w:val="15"/>
              </w:rPr>
              <w:t xml:space="preserve">Перечень, объемы и стоимость оказываемых по настоящему договору услуг:</w:t>
            </w:r>
            <w:r/>
          </w:p>
        </w:tc>
      </w:tr>
      <w:tr>
        <w:tblPrEx/>
        <w:trPr>
          <w:cantSplit/>
        </w:trPr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930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/>
                <w:sz w:val="15"/>
                <w:szCs w:val="15"/>
              </w:rPr>
              <w:t xml:space="preserve">№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860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/>
                <w:sz w:val="15"/>
                <w:szCs w:val="15"/>
              </w:rPr>
              <w:t xml:space="preserve">Код услуги</w:t>
            </w:r>
            <w:r/>
          </w:p>
        </w:tc>
        <w:tc>
          <w:tcPr>
            <w:gridSpan w:val="4"/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3540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/>
                <w:sz w:val="15"/>
                <w:szCs w:val="15"/>
              </w:rPr>
              <w:t xml:space="preserve">Медицинская услуга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675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/>
                <w:sz w:val="15"/>
                <w:szCs w:val="15"/>
              </w:rPr>
              <w:t xml:space="preserve">Цена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645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/>
                <w:sz w:val="15"/>
                <w:szCs w:val="15"/>
              </w:rPr>
              <w:t xml:space="preserve">Кол-во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080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/>
                <w:sz w:val="15"/>
                <w:szCs w:val="15"/>
              </w:rPr>
              <w:t xml:space="preserve">Стоимость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860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/>
                <w:sz w:val="15"/>
                <w:szCs w:val="15"/>
              </w:rPr>
              <w:t xml:space="preserve">Срок гарантии</w:t>
            </w:r>
            <w:r/>
          </w:p>
        </w:tc>
      </w:tr>
      <w:tr>
        <w:tblPrEx/>
        <w:trPr>
          <w:cantSplit/>
        </w:trPr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930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gridSpan w:val="2"/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860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</w:pPr>
            <w:r/>
          </w:p>
        </w:tc>
        <w:tc>
          <w:tcPr>
            <w:gridSpan w:val="4"/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3540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675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645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gridSpan w:val="2"/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080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gridSpan w:val="2"/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860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</w:pPr>
            <w:r/>
            <w:r/>
          </w:p>
        </w:tc>
      </w:tr>
      <w:tr>
        <w:tblPrEx/>
        <w:trPr>
          <w:cantSplit/>
        </w:trPr>
        <w:tc>
          <w:tcPr>
            <w:shd w:val="clear" w:color="auto" w:fill="auto"/>
            <w:tcW w:w="93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93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93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93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93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93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75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67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64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5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93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93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93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</w:tr>
      <w:tr>
        <w:tblPrEx/>
        <w:trPr>
          <w:cantSplit/>
        </w:trPr>
        <w:tc>
          <w:tcPr>
            <w:gridSpan w:val="13"/>
            <w:shd w:val="clear" w:color="auto" w:fill="auto"/>
            <w:tcW w:w="1059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>
              <w:rPr>
                <w:rFonts w:ascii="Times New Roman" w:hAnsi="Times New Roman"/>
                <w:sz w:val="15"/>
                <w:szCs w:val="15"/>
              </w:rPr>
              <w:t xml:space="preserve">Итого стоимость: </w:t>
            </w:r>
            <w:r/>
          </w:p>
        </w:tc>
      </w:tr>
      <w:tr>
        <w:tblPrEx/>
        <w:trPr>
          <w:cantSplit/>
        </w:trPr>
        <w:tc>
          <w:tcPr>
            <w:gridSpan w:val="13"/>
            <w:shd w:val="clear" w:color="auto" w:fill="auto"/>
            <w:tcW w:w="1059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>
              <w:rPr>
                <w:rFonts w:ascii="Times New Roman" w:hAnsi="Times New Roman"/>
                <w:sz w:val="15"/>
                <w:szCs w:val="15"/>
              </w:rPr>
              <w:t xml:space="preserve">Врач: </w:t>
            </w:r>
            <w:r/>
          </w:p>
        </w:tc>
      </w:tr>
      <w:tr>
        <w:tblPrEx/>
        <w:trPr>
          <w:cantSplit/>
        </w:trPr>
        <w:tc>
          <w:tcPr>
            <w:gridSpan w:val="13"/>
            <w:shd w:val="clear" w:color="auto" w:fill="auto"/>
            <w:tcW w:w="1059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>
              <w:rPr>
                <w:rFonts w:ascii="Times New Roman" w:hAnsi="Times New Roman"/>
                <w:sz w:val="15"/>
                <w:szCs w:val="15"/>
              </w:rPr>
              <w:t xml:space="preserve">Ассистент: </w:t>
            </w:r>
            <w:r/>
          </w:p>
        </w:tc>
      </w:tr>
    </w:tbl>
    <w:sectPr>
      <w:footnotePr/>
      <w:endnotePr/>
      <w:type w:val="nextPage"/>
      <w:pgSz w:w="11907" w:h="16839" w:orient="portrait"/>
      <w:pgMar w:top="567" w:right="567" w:bottom="567" w:left="567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10"/>
    <w:next w:val="10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10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10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10"/>
    <w:next w:val="10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10"/>
    <w:next w:val="10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10"/>
    <w:next w:val="1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10"/>
    <w:next w:val="1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10"/>
    <w:next w:val="1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10"/>
    <w:next w:val="1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10"/>
    <w:next w:val="1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10"/>
    <w:next w:val="1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10"/>
    <w:next w:val="1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10"/>
    <w:next w:val="10"/>
    <w:uiPriority w:val="99"/>
    <w:unhideWhenUsed/>
    <w:pPr>
      <w:spacing w:after="0" w:afterAutospacing="0"/>
    </w:pPr>
  </w:style>
  <w:style w:type="table" w:styleId="615">
    <w:name w:val="TableStyle0"/>
    <w:pPr>
      <w:spacing w:after="0" w:line="240" w:lineRule="auto"/>
    </w:pPr>
    <w:rPr>
      <w:rFonts w:ascii="Arial" w:hAnsi="Arial"/>
      <w:sz w:val="15"/>
    </w:rPr>
    <w:tblPr/>
  </w:style>
  <w:style w:type="character" w:styleId="3108" w:default="1">
    <w:name w:val="Default Paragraph Font"/>
    <w:uiPriority w:val="1"/>
    <w:semiHidden/>
    <w:unhideWhenUsed/>
  </w:style>
  <w:style w:type="numbering" w:styleId="3109" w:default="1">
    <w:name w:val="No List"/>
    <w:uiPriority w:val="99"/>
    <w:semiHidden/>
    <w:unhideWhenUsed/>
  </w:style>
  <w:style w:type="paragraph" w:styleId="3110" w:default="1">
    <w:name w:val="Normal"/>
    <w:qFormat/>
  </w:style>
  <w:style w:type="table" w:styleId="311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</cp:coreProperties>
</file>